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EBBA5" w14:textId="3CAA2BAB" w:rsidR="009508A8" w:rsidRDefault="00DE34BE">
      <w:pPr>
        <w:pStyle w:val="Heading1"/>
        <w:spacing w:after="260"/>
        <w:ind w:left="10"/>
      </w:pPr>
      <w:r>
        <w:rPr>
          <w:noProof/>
        </w:rPr>
        <w:drawing>
          <wp:anchor distT="0" distB="0" distL="114300" distR="114300" simplePos="0" relativeHeight="251658240" behindDoc="0" locked="0" layoutInCell="1" allowOverlap="0" wp14:anchorId="7A0A3B93" wp14:editId="759C7C99">
            <wp:simplePos x="0" y="0"/>
            <wp:positionH relativeFrom="column">
              <wp:posOffset>5414137</wp:posOffset>
            </wp:positionH>
            <wp:positionV relativeFrom="paragraph">
              <wp:posOffset>-9209</wp:posOffset>
            </wp:positionV>
            <wp:extent cx="741680" cy="875556"/>
            <wp:effectExtent l="0" t="0" r="0" b="0"/>
            <wp:wrapSquare wrapText="bothSides"/>
            <wp:docPr id="259" name="Picture 259"/>
            <wp:cNvGraphicFramePr/>
            <a:graphic xmlns:a="http://schemas.openxmlformats.org/drawingml/2006/main">
              <a:graphicData uri="http://schemas.openxmlformats.org/drawingml/2006/picture">
                <pic:pic xmlns:pic="http://schemas.openxmlformats.org/drawingml/2006/picture">
                  <pic:nvPicPr>
                    <pic:cNvPr id="259" name="Picture 259"/>
                    <pic:cNvPicPr/>
                  </pic:nvPicPr>
                  <pic:blipFill>
                    <a:blip r:embed="rId10"/>
                    <a:stretch>
                      <a:fillRect/>
                    </a:stretch>
                  </pic:blipFill>
                  <pic:spPr>
                    <a:xfrm>
                      <a:off x="0" y="0"/>
                      <a:ext cx="741680" cy="875556"/>
                    </a:xfrm>
                    <a:prstGeom prst="rect">
                      <a:avLst/>
                    </a:prstGeom>
                  </pic:spPr>
                </pic:pic>
              </a:graphicData>
            </a:graphic>
          </wp:anchor>
        </w:drawing>
      </w:r>
      <w:r>
        <w:t>Pupil premium strategy statement 202</w:t>
      </w:r>
      <w:r w:rsidR="00712792">
        <w:t>5</w:t>
      </w:r>
      <w:r>
        <w:t>-2</w:t>
      </w:r>
      <w:r w:rsidR="00712792">
        <w:t>6</w:t>
      </w:r>
      <w:r>
        <w:t xml:space="preserve">    </w:t>
      </w:r>
    </w:p>
    <w:p w14:paraId="2AE1809C" w14:textId="77777777" w:rsidR="009508A8" w:rsidRDefault="00DE34BE">
      <w:pPr>
        <w:spacing w:after="230" w:line="255" w:lineRule="auto"/>
        <w:ind w:left="5" w:hanging="20"/>
      </w:pPr>
      <w:r>
        <w:rPr>
          <w:rFonts w:ascii="Arial" w:eastAsia="Arial" w:hAnsi="Arial" w:cs="Arial"/>
          <w:sz w:val="24"/>
        </w:rPr>
        <w:t xml:space="preserve">This statement details our school’s use of pupil premium funding to help improve the attainment of our disadvantaged pupils.  </w:t>
      </w:r>
      <w:r>
        <w:t xml:space="preserve"> </w:t>
      </w:r>
    </w:p>
    <w:p w14:paraId="280FA815" w14:textId="77777777" w:rsidR="009508A8" w:rsidRDefault="00DE34BE">
      <w:pPr>
        <w:spacing w:after="628" w:line="255" w:lineRule="auto"/>
        <w:ind w:left="5" w:hanging="2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r>
        <w:t xml:space="preserve"> </w:t>
      </w:r>
    </w:p>
    <w:p w14:paraId="7BAFE513" w14:textId="77777777" w:rsidR="009508A8" w:rsidRDefault="00DE34BE">
      <w:pPr>
        <w:pStyle w:val="Heading2"/>
        <w:ind w:left="-5"/>
      </w:pPr>
      <w:r>
        <w:t xml:space="preserve">School overview  </w:t>
      </w:r>
    </w:p>
    <w:tbl>
      <w:tblPr>
        <w:tblStyle w:val="TableGrid"/>
        <w:tblW w:w="9482" w:type="dxa"/>
        <w:tblInd w:w="31" w:type="dxa"/>
        <w:tblCellMar>
          <w:top w:w="62" w:type="dxa"/>
          <w:left w:w="162" w:type="dxa"/>
          <w:right w:w="115" w:type="dxa"/>
        </w:tblCellMar>
        <w:tblLook w:val="04A0" w:firstRow="1" w:lastRow="0" w:firstColumn="1" w:lastColumn="0" w:noHBand="0" w:noVBand="1"/>
      </w:tblPr>
      <w:tblGrid>
        <w:gridCol w:w="6488"/>
        <w:gridCol w:w="2994"/>
      </w:tblGrid>
      <w:tr w:rsidR="009508A8" w14:paraId="248A33BF" w14:textId="77777777">
        <w:trPr>
          <w:trHeight w:val="460"/>
        </w:trPr>
        <w:tc>
          <w:tcPr>
            <w:tcW w:w="6488" w:type="dxa"/>
            <w:tcBorders>
              <w:top w:val="single" w:sz="4" w:space="0" w:color="000000"/>
              <w:left w:val="single" w:sz="4" w:space="0" w:color="000000"/>
              <w:bottom w:val="single" w:sz="4" w:space="0" w:color="000000"/>
              <w:right w:val="single" w:sz="4" w:space="0" w:color="000000"/>
            </w:tcBorders>
            <w:shd w:val="clear" w:color="auto" w:fill="D7E2E9"/>
          </w:tcPr>
          <w:p w14:paraId="25F3F3A1" w14:textId="77777777" w:rsidR="009508A8" w:rsidRDefault="00DE34BE">
            <w:r>
              <w:rPr>
                <w:rFonts w:ascii="Arial" w:eastAsia="Arial" w:hAnsi="Arial" w:cs="Arial"/>
                <w:b/>
                <w:color w:val="0C0C0C"/>
                <w:sz w:val="24"/>
              </w:rPr>
              <w:t xml:space="preserve">Detail </w:t>
            </w:r>
            <w:r>
              <w:t xml:space="preserve"> </w:t>
            </w:r>
          </w:p>
        </w:tc>
        <w:tc>
          <w:tcPr>
            <w:tcW w:w="2994" w:type="dxa"/>
            <w:tcBorders>
              <w:top w:val="single" w:sz="4" w:space="0" w:color="000000"/>
              <w:left w:val="single" w:sz="4" w:space="0" w:color="000000"/>
              <w:bottom w:val="single" w:sz="4" w:space="0" w:color="000000"/>
              <w:right w:val="single" w:sz="4" w:space="0" w:color="000000"/>
            </w:tcBorders>
            <w:shd w:val="clear" w:color="auto" w:fill="D7E2E9"/>
          </w:tcPr>
          <w:p w14:paraId="1AD6265B" w14:textId="77777777" w:rsidR="009508A8" w:rsidRDefault="00DE34BE">
            <w:pPr>
              <w:ind w:left="6"/>
            </w:pPr>
            <w:r>
              <w:rPr>
                <w:rFonts w:ascii="Arial" w:eastAsia="Arial" w:hAnsi="Arial" w:cs="Arial"/>
                <w:b/>
                <w:color w:val="0C0C0C"/>
                <w:sz w:val="24"/>
              </w:rPr>
              <w:t xml:space="preserve">Data </w:t>
            </w:r>
            <w:r>
              <w:t xml:space="preserve"> </w:t>
            </w:r>
          </w:p>
        </w:tc>
      </w:tr>
      <w:tr w:rsidR="009508A8" w14:paraId="1FD99371" w14:textId="77777777">
        <w:trPr>
          <w:trHeight w:val="769"/>
        </w:trPr>
        <w:tc>
          <w:tcPr>
            <w:tcW w:w="6488" w:type="dxa"/>
            <w:tcBorders>
              <w:top w:val="single" w:sz="4" w:space="0" w:color="000000"/>
              <w:left w:val="single" w:sz="4" w:space="0" w:color="000000"/>
              <w:bottom w:val="single" w:sz="4" w:space="0" w:color="000000"/>
              <w:right w:val="single" w:sz="4" w:space="0" w:color="000000"/>
            </w:tcBorders>
          </w:tcPr>
          <w:p w14:paraId="64EFF330" w14:textId="77777777" w:rsidR="009508A8" w:rsidRDefault="00DE34BE">
            <w:r>
              <w:rPr>
                <w:rFonts w:ascii="Arial" w:eastAsia="Arial" w:hAnsi="Arial" w:cs="Arial"/>
                <w:color w:val="0C0C0C"/>
                <w:sz w:val="24"/>
              </w:rPr>
              <w:t xml:space="preserve">School name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6451593E" w14:textId="77777777" w:rsidR="009508A8" w:rsidRDefault="00DE34BE">
            <w:pPr>
              <w:ind w:left="6"/>
            </w:pPr>
            <w:r>
              <w:rPr>
                <w:rFonts w:ascii="Arial" w:eastAsia="Arial" w:hAnsi="Arial" w:cs="Arial"/>
                <w:color w:val="0C0C0C"/>
                <w:sz w:val="24"/>
              </w:rPr>
              <w:t xml:space="preserve">Thames View Primary School </w:t>
            </w:r>
            <w:r>
              <w:t xml:space="preserve"> </w:t>
            </w:r>
          </w:p>
        </w:tc>
      </w:tr>
      <w:tr w:rsidR="009508A8" w14:paraId="3BA1490E" w14:textId="77777777">
        <w:trPr>
          <w:trHeight w:val="490"/>
        </w:trPr>
        <w:tc>
          <w:tcPr>
            <w:tcW w:w="6488" w:type="dxa"/>
            <w:tcBorders>
              <w:top w:val="single" w:sz="4" w:space="0" w:color="000000"/>
              <w:left w:val="single" w:sz="4" w:space="0" w:color="000000"/>
              <w:bottom w:val="single" w:sz="4" w:space="0" w:color="000000"/>
              <w:right w:val="single" w:sz="4" w:space="0" w:color="000000"/>
            </w:tcBorders>
          </w:tcPr>
          <w:p w14:paraId="78FA0973" w14:textId="77777777" w:rsidR="009508A8" w:rsidRDefault="00DE34BE">
            <w:r>
              <w:rPr>
                <w:rFonts w:ascii="Arial" w:eastAsia="Arial" w:hAnsi="Arial" w:cs="Arial"/>
                <w:color w:val="0C0C0C"/>
                <w:sz w:val="24"/>
              </w:rPr>
              <w:t xml:space="preserve">Number of pupils in school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2B4971D9" w14:textId="36B13042" w:rsidR="009508A8" w:rsidRDefault="00DE34BE">
            <w:pPr>
              <w:ind w:left="6"/>
            </w:pPr>
            <w:r>
              <w:rPr>
                <w:rFonts w:ascii="Arial" w:eastAsia="Arial" w:hAnsi="Arial" w:cs="Arial"/>
                <w:color w:val="0C0C0C"/>
                <w:sz w:val="24"/>
              </w:rPr>
              <w:t>4</w:t>
            </w:r>
            <w:r w:rsidR="00095E3B">
              <w:rPr>
                <w:rFonts w:ascii="Arial" w:eastAsia="Arial" w:hAnsi="Arial" w:cs="Arial"/>
                <w:color w:val="0C0C0C"/>
                <w:sz w:val="24"/>
              </w:rPr>
              <w:t>61</w:t>
            </w:r>
          </w:p>
        </w:tc>
      </w:tr>
      <w:tr w:rsidR="009508A8" w14:paraId="777DF847" w14:textId="77777777">
        <w:trPr>
          <w:trHeight w:val="490"/>
        </w:trPr>
        <w:tc>
          <w:tcPr>
            <w:tcW w:w="6488" w:type="dxa"/>
            <w:tcBorders>
              <w:top w:val="single" w:sz="4" w:space="0" w:color="000000"/>
              <w:left w:val="single" w:sz="4" w:space="0" w:color="000000"/>
              <w:bottom w:val="single" w:sz="4" w:space="0" w:color="000000"/>
              <w:right w:val="single" w:sz="4" w:space="0" w:color="000000"/>
            </w:tcBorders>
          </w:tcPr>
          <w:p w14:paraId="357C72E8" w14:textId="77777777" w:rsidR="009508A8" w:rsidRDefault="00DE34BE">
            <w:r>
              <w:rPr>
                <w:rFonts w:ascii="Arial" w:eastAsia="Arial" w:hAnsi="Arial" w:cs="Arial"/>
                <w:color w:val="0C0C0C"/>
                <w:sz w:val="24"/>
              </w:rPr>
              <w:t xml:space="preserve">Proportion (%) of pupil premium eligible pupils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0250F970" w14:textId="23162510" w:rsidR="009508A8" w:rsidRDefault="00095E3B">
            <w:pPr>
              <w:ind w:left="6"/>
            </w:pPr>
            <w:r>
              <w:rPr>
                <w:rFonts w:ascii="Arial" w:eastAsia="Arial" w:hAnsi="Arial" w:cs="Arial"/>
                <w:color w:val="0C0C0C"/>
                <w:sz w:val="24"/>
              </w:rPr>
              <w:t>63</w:t>
            </w:r>
            <w:r w:rsidR="00DE34BE">
              <w:rPr>
                <w:rFonts w:ascii="Arial" w:eastAsia="Arial" w:hAnsi="Arial" w:cs="Arial"/>
                <w:color w:val="0C0C0C"/>
                <w:sz w:val="24"/>
              </w:rPr>
              <w:t xml:space="preserve"> (1</w:t>
            </w:r>
            <w:r w:rsidR="00DF4C1E">
              <w:rPr>
                <w:rFonts w:ascii="Arial" w:eastAsia="Arial" w:hAnsi="Arial" w:cs="Arial"/>
                <w:color w:val="0C0C0C"/>
                <w:sz w:val="24"/>
              </w:rPr>
              <w:t>4</w:t>
            </w:r>
            <w:r w:rsidR="00DE34BE">
              <w:rPr>
                <w:rFonts w:ascii="Arial" w:eastAsia="Arial" w:hAnsi="Arial" w:cs="Arial"/>
                <w:color w:val="0C0C0C"/>
                <w:sz w:val="24"/>
              </w:rPr>
              <w:t xml:space="preserve"> %)</w:t>
            </w:r>
            <w:r w:rsidR="00DE34BE">
              <w:t xml:space="preserve"> </w:t>
            </w:r>
          </w:p>
        </w:tc>
      </w:tr>
      <w:tr w:rsidR="009508A8" w14:paraId="0A6DFCFC" w14:textId="77777777">
        <w:trPr>
          <w:trHeight w:val="485"/>
        </w:trPr>
        <w:tc>
          <w:tcPr>
            <w:tcW w:w="6488" w:type="dxa"/>
            <w:tcBorders>
              <w:top w:val="single" w:sz="4" w:space="0" w:color="000000"/>
              <w:left w:val="single" w:sz="4" w:space="0" w:color="000000"/>
              <w:bottom w:val="single" w:sz="4" w:space="0" w:color="000000"/>
              <w:right w:val="single" w:sz="4" w:space="0" w:color="000000"/>
            </w:tcBorders>
          </w:tcPr>
          <w:p w14:paraId="36AABDA6" w14:textId="77777777" w:rsidR="009508A8" w:rsidRDefault="00DE34BE">
            <w:r>
              <w:rPr>
                <w:rFonts w:ascii="Arial" w:eastAsia="Arial" w:hAnsi="Arial" w:cs="Arial"/>
                <w:color w:val="0C0C0C"/>
                <w:sz w:val="24"/>
              </w:rPr>
              <w:t xml:space="preserve">Date this statement was published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4F3A4B77" w14:textId="6819C653" w:rsidR="009508A8" w:rsidRDefault="00DE34BE">
            <w:pPr>
              <w:ind w:left="6"/>
            </w:pPr>
            <w:r>
              <w:rPr>
                <w:rFonts w:ascii="Arial" w:eastAsia="Arial" w:hAnsi="Arial" w:cs="Arial"/>
                <w:color w:val="0C0C0C"/>
                <w:sz w:val="24"/>
              </w:rPr>
              <w:t>September 2025</w:t>
            </w:r>
            <w:r>
              <w:t xml:space="preserve"> </w:t>
            </w:r>
          </w:p>
        </w:tc>
      </w:tr>
      <w:tr w:rsidR="009508A8" w14:paraId="0D794A4E" w14:textId="77777777">
        <w:trPr>
          <w:trHeight w:val="490"/>
        </w:trPr>
        <w:tc>
          <w:tcPr>
            <w:tcW w:w="6488" w:type="dxa"/>
            <w:tcBorders>
              <w:top w:val="single" w:sz="4" w:space="0" w:color="000000"/>
              <w:left w:val="single" w:sz="4" w:space="0" w:color="000000"/>
              <w:bottom w:val="single" w:sz="4" w:space="0" w:color="000000"/>
              <w:right w:val="single" w:sz="4" w:space="0" w:color="000000"/>
            </w:tcBorders>
          </w:tcPr>
          <w:p w14:paraId="388F007A" w14:textId="77777777" w:rsidR="009508A8" w:rsidRDefault="00DE34BE">
            <w:r>
              <w:rPr>
                <w:rFonts w:ascii="Arial" w:eastAsia="Arial" w:hAnsi="Arial" w:cs="Arial"/>
                <w:color w:val="0C0C0C"/>
                <w:sz w:val="24"/>
              </w:rPr>
              <w:t xml:space="preserve">Date on which it will be reviewed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6112133F" w14:textId="742C1875" w:rsidR="009508A8" w:rsidRDefault="00DE34BE">
            <w:pPr>
              <w:ind w:left="6"/>
            </w:pPr>
            <w:r>
              <w:rPr>
                <w:rFonts w:ascii="Arial" w:eastAsia="Arial" w:hAnsi="Arial" w:cs="Arial"/>
                <w:color w:val="0C0C0C"/>
                <w:sz w:val="24"/>
              </w:rPr>
              <w:t>September 2026</w:t>
            </w:r>
          </w:p>
        </w:tc>
      </w:tr>
      <w:tr w:rsidR="009508A8" w14:paraId="367946BE" w14:textId="77777777">
        <w:trPr>
          <w:trHeight w:val="826"/>
        </w:trPr>
        <w:tc>
          <w:tcPr>
            <w:tcW w:w="6488" w:type="dxa"/>
            <w:tcBorders>
              <w:top w:val="single" w:sz="4" w:space="0" w:color="000000"/>
              <w:left w:val="single" w:sz="4" w:space="0" w:color="000000"/>
              <w:bottom w:val="single" w:sz="4" w:space="0" w:color="000000"/>
              <w:right w:val="single" w:sz="4" w:space="0" w:color="000000"/>
            </w:tcBorders>
          </w:tcPr>
          <w:p w14:paraId="012453D4" w14:textId="77777777" w:rsidR="009508A8" w:rsidRDefault="00DE34BE">
            <w:r>
              <w:rPr>
                <w:rFonts w:ascii="Arial" w:eastAsia="Arial" w:hAnsi="Arial" w:cs="Arial"/>
                <w:color w:val="0C0C0C"/>
                <w:sz w:val="24"/>
              </w:rPr>
              <w:t xml:space="preserve">Statement authorised by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64678CA0" w14:textId="77777777" w:rsidR="00DE34BE" w:rsidRDefault="00DE34BE">
            <w:pPr>
              <w:ind w:left="6" w:right="82"/>
              <w:rPr>
                <w:rFonts w:ascii="Arial" w:eastAsia="Arial" w:hAnsi="Arial" w:cs="Arial"/>
                <w:color w:val="0C0C0C"/>
                <w:sz w:val="24"/>
              </w:rPr>
            </w:pPr>
            <w:r>
              <w:rPr>
                <w:rFonts w:ascii="Arial" w:eastAsia="Arial" w:hAnsi="Arial" w:cs="Arial"/>
                <w:color w:val="0C0C0C"/>
                <w:sz w:val="24"/>
              </w:rPr>
              <w:t xml:space="preserve">Leanna Rogers </w:t>
            </w:r>
          </w:p>
          <w:p w14:paraId="69B0960C" w14:textId="27A79E10" w:rsidR="009508A8" w:rsidRDefault="00DE34BE">
            <w:pPr>
              <w:ind w:left="6" w:right="82"/>
            </w:pPr>
            <w:r>
              <w:rPr>
                <w:rFonts w:ascii="Arial" w:eastAsia="Arial" w:hAnsi="Arial" w:cs="Arial"/>
                <w:color w:val="0C0C0C"/>
                <w:sz w:val="24"/>
              </w:rPr>
              <w:t>Principal</w:t>
            </w:r>
            <w:r>
              <w:t xml:space="preserve"> </w:t>
            </w:r>
          </w:p>
        </w:tc>
      </w:tr>
      <w:tr w:rsidR="009508A8" w14:paraId="26EB2577" w14:textId="77777777">
        <w:trPr>
          <w:trHeight w:val="826"/>
        </w:trPr>
        <w:tc>
          <w:tcPr>
            <w:tcW w:w="6488" w:type="dxa"/>
            <w:tcBorders>
              <w:top w:val="single" w:sz="4" w:space="0" w:color="000000"/>
              <w:left w:val="single" w:sz="4" w:space="0" w:color="000000"/>
              <w:bottom w:val="single" w:sz="4" w:space="0" w:color="000000"/>
              <w:right w:val="single" w:sz="4" w:space="0" w:color="000000"/>
            </w:tcBorders>
          </w:tcPr>
          <w:p w14:paraId="659BBA0B" w14:textId="77777777" w:rsidR="009508A8" w:rsidRDefault="00DE34BE">
            <w:r>
              <w:rPr>
                <w:rFonts w:ascii="Arial" w:eastAsia="Arial" w:hAnsi="Arial" w:cs="Arial"/>
                <w:color w:val="0C0C0C"/>
                <w:sz w:val="24"/>
              </w:rPr>
              <w:t xml:space="preserve">Pupil premium lead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223D1BBA" w14:textId="77777777" w:rsidR="009508A8" w:rsidRDefault="00DE34BE">
            <w:pPr>
              <w:ind w:left="6"/>
            </w:pPr>
            <w:r>
              <w:rPr>
                <w:rFonts w:ascii="Arial" w:eastAsia="Arial" w:hAnsi="Arial" w:cs="Arial"/>
                <w:color w:val="0C0C0C"/>
                <w:sz w:val="24"/>
              </w:rPr>
              <w:t xml:space="preserve">Leanna Rogers </w:t>
            </w:r>
          </w:p>
          <w:p w14:paraId="1D5D7F58" w14:textId="77777777" w:rsidR="009508A8" w:rsidRDefault="00DE34BE">
            <w:pPr>
              <w:ind w:left="6"/>
            </w:pPr>
            <w:r>
              <w:rPr>
                <w:rFonts w:ascii="Arial" w:eastAsia="Arial" w:hAnsi="Arial" w:cs="Arial"/>
                <w:color w:val="0C0C0C"/>
                <w:sz w:val="24"/>
              </w:rPr>
              <w:t>Principal</w:t>
            </w:r>
            <w:r>
              <w:t xml:space="preserve"> </w:t>
            </w:r>
          </w:p>
        </w:tc>
      </w:tr>
      <w:tr w:rsidR="009508A8" w14:paraId="332D1FC6" w14:textId="77777777">
        <w:trPr>
          <w:trHeight w:val="490"/>
        </w:trPr>
        <w:tc>
          <w:tcPr>
            <w:tcW w:w="6488" w:type="dxa"/>
            <w:tcBorders>
              <w:top w:val="single" w:sz="4" w:space="0" w:color="000000"/>
              <w:left w:val="single" w:sz="4" w:space="0" w:color="000000"/>
              <w:bottom w:val="single" w:sz="4" w:space="0" w:color="000000"/>
              <w:right w:val="single" w:sz="4" w:space="0" w:color="000000"/>
            </w:tcBorders>
          </w:tcPr>
          <w:p w14:paraId="26091F8C" w14:textId="77777777" w:rsidR="009508A8" w:rsidRDefault="00DE34BE">
            <w:r>
              <w:rPr>
                <w:rFonts w:ascii="Arial" w:eastAsia="Arial" w:hAnsi="Arial" w:cs="Arial"/>
                <w:color w:val="0C0C0C"/>
                <w:sz w:val="24"/>
              </w:rPr>
              <w:t xml:space="preserve">Governor / Trustee lead </w:t>
            </w:r>
            <w:r>
              <w:t xml:space="preserve"> </w:t>
            </w:r>
          </w:p>
        </w:tc>
        <w:tc>
          <w:tcPr>
            <w:tcW w:w="2994" w:type="dxa"/>
            <w:tcBorders>
              <w:top w:val="single" w:sz="4" w:space="0" w:color="000000"/>
              <w:left w:val="single" w:sz="4" w:space="0" w:color="000000"/>
              <w:bottom w:val="single" w:sz="4" w:space="0" w:color="000000"/>
              <w:right w:val="single" w:sz="4" w:space="0" w:color="000000"/>
            </w:tcBorders>
          </w:tcPr>
          <w:p w14:paraId="470C051E" w14:textId="77777777" w:rsidR="009508A8" w:rsidRDefault="00DE34BE">
            <w:pPr>
              <w:ind w:left="6"/>
            </w:pPr>
            <w:r>
              <w:rPr>
                <w:rFonts w:ascii="Arial" w:eastAsia="Arial" w:hAnsi="Arial" w:cs="Arial"/>
                <w:sz w:val="24"/>
              </w:rPr>
              <w:t xml:space="preserve">Barbara Fincham </w:t>
            </w:r>
          </w:p>
        </w:tc>
      </w:tr>
    </w:tbl>
    <w:p w14:paraId="6528BA88" w14:textId="77777777" w:rsidR="009508A8" w:rsidRDefault="00DE34BE">
      <w:pPr>
        <w:spacing w:after="251"/>
        <w:ind w:left="15"/>
      </w:pPr>
      <w:r>
        <w:t xml:space="preserve"> </w:t>
      </w:r>
    </w:p>
    <w:p w14:paraId="6688D7CF" w14:textId="77777777" w:rsidR="009508A8" w:rsidRDefault="00DE34BE">
      <w:pPr>
        <w:pStyle w:val="Heading2"/>
        <w:ind w:left="-5"/>
      </w:pPr>
      <w:r>
        <w:t xml:space="preserve">Funding overview  </w:t>
      </w:r>
    </w:p>
    <w:tbl>
      <w:tblPr>
        <w:tblStyle w:val="TableGrid"/>
        <w:tblW w:w="9482" w:type="dxa"/>
        <w:tblInd w:w="31" w:type="dxa"/>
        <w:tblCellMar>
          <w:top w:w="84" w:type="dxa"/>
          <w:left w:w="162" w:type="dxa"/>
          <w:right w:w="115" w:type="dxa"/>
        </w:tblCellMar>
        <w:tblLook w:val="04A0" w:firstRow="1" w:lastRow="0" w:firstColumn="1" w:lastColumn="0" w:noHBand="0" w:noVBand="1"/>
      </w:tblPr>
      <w:tblGrid>
        <w:gridCol w:w="6512"/>
        <w:gridCol w:w="2970"/>
      </w:tblGrid>
      <w:tr w:rsidR="009508A8" w14:paraId="2727A26C" w14:textId="77777777">
        <w:trPr>
          <w:trHeight w:val="482"/>
        </w:trPr>
        <w:tc>
          <w:tcPr>
            <w:tcW w:w="6512" w:type="dxa"/>
            <w:tcBorders>
              <w:top w:val="single" w:sz="4" w:space="0" w:color="000000"/>
              <w:left w:val="single" w:sz="4" w:space="0" w:color="000000"/>
              <w:bottom w:val="single" w:sz="4" w:space="0" w:color="000000"/>
              <w:right w:val="single" w:sz="4" w:space="0" w:color="000000"/>
            </w:tcBorders>
            <w:shd w:val="clear" w:color="auto" w:fill="D7E2E9"/>
          </w:tcPr>
          <w:p w14:paraId="2ACC0953" w14:textId="77777777" w:rsidR="009508A8" w:rsidRDefault="00DE34BE">
            <w:r>
              <w:rPr>
                <w:rFonts w:ascii="Arial" w:eastAsia="Arial" w:hAnsi="Arial" w:cs="Arial"/>
                <w:b/>
                <w:color w:val="0C0C0C"/>
                <w:sz w:val="24"/>
              </w:rPr>
              <w:t>Detail</w:t>
            </w:r>
            <w:r>
              <w:rPr>
                <w:rFonts w:ascii="Arial" w:eastAsia="Arial" w:hAnsi="Arial" w:cs="Arial"/>
                <w:color w:val="0C0C0C"/>
                <w:sz w:val="24"/>
              </w:rPr>
              <w:t xml:space="preserve"> </w:t>
            </w:r>
            <w:r>
              <w:t xml:space="preserve"> </w:t>
            </w:r>
          </w:p>
        </w:tc>
        <w:tc>
          <w:tcPr>
            <w:tcW w:w="2970" w:type="dxa"/>
            <w:tcBorders>
              <w:top w:val="single" w:sz="4" w:space="0" w:color="000000"/>
              <w:left w:val="single" w:sz="4" w:space="0" w:color="000000"/>
              <w:bottom w:val="single" w:sz="4" w:space="0" w:color="000000"/>
              <w:right w:val="single" w:sz="4" w:space="0" w:color="000000"/>
            </w:tcBorders>
            <w:shd w:val="clear" w:color="auto" w:fill="D7E2E9"/>
          </w:tcPr>
          <w:p w14:paraId="708E88EB" w14:textId="77777777" w:rsidR="009508A8" w:rsidRDefault="00DE34BE">
            <w:pPr>
              <w:ind w:left="6"/>
            </w:pPr>
            <w:r>
              <w:rPr>
                <w:rFonts w:ascii="Arial" w:eastAsia="Arial" w:hAnsi="Arial" w:cs="Arial"/>
                <w:b/>
                <w:color w:val="0C0C0C"/>
                <w:sz w:val="24"/>
              </w:rPr>
              <w:t>Amount</w:t>
            </w:r>
            <w:r>
              <w:rPr>
                <w:rFonts w:ascii="Arial" w:eastAsia="Arial" w:hAnsi="Arial" w:cs="Arial"/>
                <w:color w:val="0C0C0C"/>
                <w:sz w:val="24"/>
              </w:rPr>
              <w:t xml:space="preserve"> </w:t>
            </w:r>
            <w:r>
              <w:t xml:space="preserve"> </w:t>
            </w:r>
          </w:p>
        </w:tc>
      </w:tr>
      <w:tr w:rsidR="009508A8" w14:paraId="64618311" w14:textId="77777777">
        <w:trPr>
          <w:trHeight w:val="491"/>
        </w:trPr>
        <w:tc>
          <w:tcPr>
            <w:tcW w:w="6512" w:type="dxa"/>
            <w:tcBorders>
              <w:top w:val="single" w:sz="4" w:space="0" w:color="000000"/>
              <w:left w:val="single" w:sz="4" w:space="0" w:color="000000"/>
              <w:bottom w:val="single" w:sz="4" w:space="0" w:color="000000"/>
              <w:right w:val="single" w:sz="4" w:space="0" w:color="000000"/>
            </w:tcBorders>
          </w:tcPr>
          <w:p w14:paraId="368ED73C" w14:textId="77777777" w:rsidR="009508A8" w:rsidRDefault="00DE34BE">
            <w:r>
              <w:rPr>
                <w:rFonts w:ascii="Arial" w:eastAsia="Arial" w:hAnsi="Arial" w:cs="Arial"/>
                <w:color w:val="0C0C0C"/>
                <w:sz w:val="24"/>
              </w:rPr>
              <w:t xml:space="preserve">Pupil premium funding allocation this academic year </w:t>
            </w:r>
            <w: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20E3F603" w14:textId="3A2E23A5" w:rsidR="009508A8" w:rsidRPr="000A75E1" w:rsidRDefault="00DE34BE">
            <w:pPr>
              <w:ind w:left="6"/>
              <w:rPr>
                <w:sz w:val="24"/>
                <w:szCs w:val="24"/>
              </w:rPr>
            </w:pPr>
            <w:r w:rsidRPr="000A75E1">
              <w:rPr>
                <w:rFonts w:ascii="Arial" w:eastAsia="Arial" w:hAnsi="Arial" w:cs="Arial"/>
                <w:color w:val="0C0C0C"/>
                <w:sz w:val="24"/>
                <w:szCs w:val="24"/>
              </w:rPr>
              <w:t>£</w:t>
            </w:r>
            <w:r w:rsidRPr="000A75E1">
              <w:rPr>
                <w:sz w:val="24"/>
                <w:szCs w:val="24"/>
              </w:rPr>
              <w:t xml:space="preserve"> </w:t>
            </w:r>
            <w:r w:rsidR="000A75E1" w:rsidRPr="000A75E1">
              <w:rPr>
                <w:sz w:val="24"/>
                <w:szCs w:val="24"/>
              </w:rPr>
              <w:t>101,505</w:t>
            </w:r>
          </w:p>
        </w:tc>
      </w:tr>
      <w:tr w:rsidR="009508A8" w14:paraId="02C4C752" w14:textId="77777777">
        <w:trPr>
          <w:trHeight w:val="763"/>
        </w:trPr>
        <w:tc>
          <w:tcPr>
            <w:tcW w:w="6512" w:type="dxa"/>
            <w:tcBorders>
              <w:top w:val="single" w:sz="4" w:space="0" w:color="000000"/>
              <w:left w:val="single" w:sz="4" w:space="0" w:color="000000"/>
              <w:bottom w:val="single" w:sz="4" w:space="0" w:color="000000"/>
              <w:right w:val="single" w:sz="4" w:space="0" w:color="000000"/>
            </w:tcBorders>
          </w:tcPr>
          <w:p w14:paraId="3E570CB2" w14:textId="77777777" w:rsidR="009508A8" w:rsidRDefault="00DE34BE">
            <w:pPr>
              <w:ind w:right="6"/>
            </w:pPr>
            <w:r>
              <w:rPr>
                <w:rFonts w:ascii="Arial" w:eastAsia="Arial" w:hAnsi="Arial" w:cs="Arial"/>
                <w:color w:val="0C0C0C"/>
                <w:sz w:val="24"/>
              </w:rPr>
              <w:t xml:space="preserve">Pupil premium funding carried forward from previous years (enter £0 if not applicable) </w:t>
            </w:r>
            <w: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2C8EF11E" w14:textId="77777777" w:rsidR="009508A8" w:rsidRPr="000A75E1" w:rsidRDefault="00DE34BE">
            <w:pPr>
              <w:ind w:left="6"/>
              <w:rPr>
                <w:sz w:val="24"/>
                <w:szCs w:val="24"/>
              </w:rPr>
            </w:pPr>
            <w:r w:rsidRPr="000A75E1">
              <w:rPr>
                <w:rFonts w:ascii="Arial" w:eastAsia="Arial" w:hAnsi="Arial" w:cs="Arial"/>
                <w:color w:val="0C0C0C"/>
                <w:sz w:val="24"/>
                <w:szCs w:val="24"/>
              </w:rPr>
              <w:t>£0</w:t>
            </w:r>
            <w:r w:rsidRPr="000A75E1">
              <w:rPr>
                <w:sz w:val="24"/>
                <w:szCs w:val="24"/>
              </w:rPr>
              <w:t xml:space="preserve"> </w:t>
            </w:r>
          </w:p>
        </w:tc>
      </w:tr>
      <w:tr w:rsidR="009508A8" w14:paraId="69FFD17B" w14:textId="77777777">
        <w:trPr>
          <w:trHeight w:val="1378"/>
        </w:trPr>
        <w:tc>
          <w:tcPr>
            <w:tcW w:w="6512" w:type="dxa"/>
            <w:tcBorders>
              <w:top w:val="single" w:sz="4" w:space="0" w:color="000000"/>
              <w:left w:val="single" w:sz="4" w:space="0" w:color="000000"/>
              <w:bottom w:val="single" w:sz="4" w:space="0" w:color="000000"/>
              <w:right w:val="single" w:sz="4" w:space="0" w:color="000000"/>
            </w:tcBorders>
          </w:tcPr>
          <w:p w14:paraId="521F49D6" w14:textId="77777777" w:rsidR="009508A8" w:rsidRDefault="00DE34BE">
            <w:pPr>
              <w:spacing w:after="27"/>
            </w:pPr>
            <w:r>
              <w:rPr>
                <w:rFonts w:ascii="Arial" w:eastAsia="Arial" w:hAnsi="Arial" w:cs="Arial"/>
                <w:b/>
                <w:color w:val="0C0C0C"/>
                <w:sz w:val="24"/>
              </w:rPr>
              <w:t xml:space="preserve">Total budget for this academic year </w:t>
            </w:r>
            <w:r>
              <w:t xml:space="preserve"> </w:t>
            </w:r>
          </w:p>
          <w:p w14:paraId="156087AA" w14:textId="77777777" w:rsidR="009508A8" w:rsidRDefault="00DE34BE">
            <w:r>
              <w:rPr>
                <w:rFonts w:ascii="Arial" w:eastAsia="Arial" w:hAnsi="Arial" w:cs="Arial"/>
                <w:color w:val="0C0C0C"/>
                <w:sz w:val="24"/>
              </w:rPr>
              <w:t xml:space="preserve">If your school is an academy in a trust that pools this funding, state the amount available to your school this academic year </w:t>
            </w:r>
            <w: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334144F9" w14:textId="21C59DDC" w:rsidR="009508A8" w:rsidRPr="000A75E1" w:rsidRDefault="00DE34BE">
            <w:pPr>
              <w:ind w:left="6"/>
              <w:rPr>
                <w:sz w:val="24"/>
                <w:szCs w:val="24"/>
              </w:rPr>
            </w:pPr>
            <w:r w:rsidRPr="000A75E1">
              <w:rPr>
                <w:rFonts w:ascii="Arial" w:eastAsia="Arial" w:hAnsi="Arial" w:cs="Arial"/>
                <w:color w:val="0C0C0C"/>
                <w:sz w:val="24"/>
                <w:szCs w:val="24"/>
              </w:rPr>
              <w:t>£</w:t>
            </w:r>
            <w:r w:rsidR="000A75E1">
              <w:rPr>
                <w:rFonts w:ascii="Arial" w:eastAsia="Arial" w:hAnsi="Arial" w:cs="Arial"/>
                <w:color w:val="0C0C0C"/>
                <w:sz w:val="24"/>
                <w:szCs w:val="24"/>
              </w:rPr>
              <w:t>101,505</w:t>
            </w:r>
          </w:p>
        </w:tc>
      </w:tr>
    </w:tbl>
    <w:p w14:paraId="16145166" w14:textId="77777777" w:rsidR="009508A8" w:rsidRDefault="00DE34BE">
      <w:pPr>
        <w:pStyle w:val="Heading1"/>
        <w:ind w:left="10"/>
      </w:pPr>
      <w:r>
        <w:lastRenderedPageBreak/>
        <w:t xml:space="preserve">Part A: Pupil premium strategy plan  </w:t>
      </w:r>
    </w:p>
    <w:p w14:paraId="2483773F" w14:textId="77777777" w:rsidR="009508A8" w:rsidRDefault="00DE34BE">
      <w:pPr>
        <w:pStyle w:val="Heading2"/>
        <w:spacing w:after="76"/>
        <w:ind w:left="-5"/>
      </w:pPr>
      <w:r>
        <w:t xml:space="preserve">Statement of intent  </w:t>
      </w:r>
    </w:p>
    <w:p w14:paraId="62826069" w14:textId="0BD946D8" w:rsidR="009508A8" w:rsidRDefault="00DE34BE">
      <w:pPr>
        <w:pBdr>
          <w:top w:val="single" w:sz="4" w:space="0" w:color="000000"/>
          <w:left w:val="single" w:sz="4" w:space="0" w:color="000000"/>
          <w:bottom w:val="single" w:sz="4" w:space="0" w:color="000000"/>
          <w:right w:val="single" w:sz="4" w:space="0" w:color="000000"/>
        </w:pBdr>
        <w:spacing w:after="245" w:line="294" w:lineRule="auto"/>
        <w:ind w:left="121" w:right="148" w:hanging="10"/>
      </w:pPr>
      <w:r>
        <w:rPr>
          <w:rFonts w:ascii="Arial" w:eastAsia="Arial" w:hAnsi="Arial" w:cs="Arial"/>
          <w:color w:val="0C0C0C"/>
          <w:sz w:val="24"/>
        </w:rPr>
        <w:t>At Thames View, we have a lower than national average of pupils from disadvantaged backgrounds. Each and every one of them is important to us. Many of these pupils have additional barriers to learning and there is a high percentage of PPG children who are also on our SEN register, with a cross over of 2</w:t>
      </w:r>
      <w:r w:rsidR="00340151">
        <w:rPr>
          <w:rFonts w:ascii="Arial" w:eastAsia="Arial" w:hAnsi="Arial" w:cs="Arial"/>
          <w:color w:val="0C0C0C"/>
          <w:sz w:val="24"/>
        </w:rPr>
        <w:t>3</w:t>
      </w:r>
      <w:r>
        <w:rPr>
          <w:rFonts w:ascii="Arial" w:eastAsia="Arial" w:hAnsi="Arial" w:cs="Arial"/>
          <w:color w:val="0C0C0C"/>
          <w:sz w:val="24"/>
        </w:rPr>
        <w:t xml:space="preserve">% and an SEN percentage higher than national average for a mainstream primary school. </w:t>
      </w:r>
      <w:r>
        <w:t xml:space="preserve"> </w:t>
      </w:r>
    </w:p>
    <w:p w14:paraId="3EB982A6" w14:textId="77777777" w:rsidR="009508A8" w:rsidRDefault="00DE34BE">
      <w:pPr>
        <w:pBdr>
          <w:top w:val="single" w:sz="4" w:space="0" w:color="000000"/>
          <w:left w:val="single" w:sz="4" w:space="0" w:color="000000"/>
          <w:bottom w:val="single" w:sz="4" w:space="0" w:color="000000"/>
          <w:right w:val="single" w:sz="4" w:space="0" w:color="000000"/>
        </w:pBdr>
        <w:spacing w:after="245" w:line="291" w:lineRule="auto"/>
        <w:ind w:left="121" w:right="148" w:hanging="10"/>
      </w:pPr>
      <w:r>
        <w:rPr>
          <w:rFonts w:ascii="Arial" w:eastAsia="Arial" w:hAnsi="Arial" w:cs="Arial"/>
          <w:sz w:val="24"/>
        </w:rPr>
        <w:t xml:space="preserve">Our intention is that all pupils, irrespective of their background or the challenges they face, make accelerated progress and achieve age related or above attainment across all subject areas. The focus of our pupil premium strategy is to support disadvantaged pupils to achieve that goal, including progress for those who are already high attainers.  </w:t>
      </w:r>
      <w:r>
        <w:t xml:space="preserve"> </w:t>
      </w:r>
    </w:p>
    <w:p w14:paraId="410D2341" w14:textId="51DD40B3" w:rsidR="009508A8" w:rsidRDefault="00DE34BE" w:rsidP="000E4FFF">
      <w:pPr>
        <w:pBdr>
          <w:top w:val="single" w:sz="4" w:space="0" w:color="000000"/>
          <w:left w:val="single" w:sz="4" w:space="0" w:color="000000"/>
          <w:bottom w:val="single" w:sz="4" w:space="0" w:color="000000"/>
          <w:right w:val="single" w:sz="4" w:space="0" w:color="000000"/>
        </w:pBdr>
        <w:spacing w:after="1" w:line="291" w:lineRule="auto"/>
        <w:ind w:left="121" w:right="148" w:hanging="10"/>
      </w:pPr>
      <w:r>
        <w:rPr>
          <w:rFonts w:ascii="Arial" w:eastAsia="Arial" w:hAnsi="Arial" w:cs="Arial"/>
          <w:sz w:val="24"/>
        </w:rPr>
        <w:t>We consider the challenges faced by vulnerable pupils. Quality First Teaching is at the heart of our approach, with a focus on areas in which disadvantaged pupils require the most support. This is proven to have the greatest impact on closing the disadvantaged attainment gap and at the same time will benefit the non-</w:t>
      </w:r>
      <w:r w:rsidR="000E4FFF">
        <w:rPr>
          <w:rFonts w:ascii="Arial" w:eastAsia="Arial" w:hAnsi="Arial" w:cs="Arial"/>
          <w:sz w:val="24"/>
        </w:rPr>
        <w:t xml:space="preserve"> </w:t>
      </w:r>
      <w:r>
        <w:rPr>
          <w:rFonts w:ascii="Arial" w:eastAsia="Arial" w:hAnsi="Arial" w:cs="Arial"/>
          <w:sz w:val="24"/>
        </w:rPr>
        <w:t xml:space="preserve">disadvantaged pupils in our school. (Education Endowment Foundation) Implicit in the intended outcomes detailed below, is the intention that non-disadvantaged pupils’ attainment will be sustained and improved alongside progress for their disadvantaged peers. </w:t>
      </w:r>
      <w:r>
        <w:t xml:space="preserve"> </w:t>
      </w:r>
    </w:p>
    <w:p w14:paraId="3C13C6F1" w14:textId="77777777" w:rsidR="000E4FFF" w:rsidRDefault="000E4FFF" w:rsidP="000E4FFF">
      <w:pPr>
        <w:pBdr>
          <w:top w:val="single" w:sz="4" w:space="0" w:color="000000"/>
          <w:left w:val="single" w:sz="4" w:space="0" w:color="000000"/>
          <w:bottom w:val="single" w:sz="4" w:space="0" w:color="000000"/>
          <w:right w:val="single" w:sz="4" w:space="0" w:color="000000"/>
        </w:pBdr>
        <w:spacing w:after="1" w:line="291" w:lineRule="auto"/>
        <w:ind w:left="121" w:right="148" w:hanging="10"/>
      </w:pPr>
    </w:p>
    <w:p w14:paraId="770A3E45" w14:textId="77777777" w:rsidR="009508A8" w:rsidRDefault="00DE34BE">
      <w:pPr>
        <w:pBdr>
          <w:top w:val="single" w:sz="4" w:space="0" w:color="000000"/>
          <w:left w:val="single" w:sz="4" w:space="0" w:color="000000"/>
          <w:bottom w:val="single" w:sz="4" w:space="0" w:color="000000"/>
          <w:right w:val="single" w:sz="4" w:space="0" w:color="000000"/>
        </w:pBdr>
        <w:spacing w:after="220" w:line="294" w:lineRule="auto"/>
        <w:ind w:left="121" w:right="148" w:hanging="10"/>
      </w:pPr>
      <w:r>
        <w:rPr>
          <w:rFonts w:ascii="Arial" w:eastAsia="Arial" w:hAnsi="Arial" w:cs="Arial"/>
          <w:color w:val="0C0C0C"/>
          <w:sz w:val="24"/>
        </w:rPr>
        <w:t xml:space="preserve">We intend for all of our pupils from a disadvantaged background to leave Thames View as confident individuals who are the best learners they can possibly be. They will read fluently and widely, forming opinions on books and authors. They will write to express their views confidently, solve mathematical problems fluently, gain wider knowledge of the world around them through a carefully constructed curriculum and real-life experiences. They will have opportunities compete in a team, such as at the Medway Youth Games, and/or play musical instrument. They will have aspirations, similar to or above those of their peers. They will have experienced the opportunity to be a leader and feel successful.   </w:t>
      </w:r>
    </w:p>
    <w:p w14:paraId="5F03C85D" w14:textId="77777777" w:rsidR="009508A8" w:rsidRDefault="00DE34BE">
      <w:pPr>
        <w:pBdr>
          <w:top w:val="single" w:sz="4" w:space="0" w:color="000000"/>
          <w:left w:val="single" w:sz="4" w:space="0" w:color="000000"/>
          <w:bottom w:val="single" w:sz="4" w:space="0" w:color="000000"/>
          <w:right w:val="single" w:sz="4" w:space="0" w:color="000000"/>
        </w:pBdr>
        <w:spacing w:after="400"/>
        <w:ind w:left="111" w:right="148"/>
      </w:pPr>
      <w:r>
        <w:t xml:space="preserve"> </w:t>
      </w:r>
    </w:p>
    <w:p w14:paraId="2F2A75D2" w14:textId="77777777" w:rsidR="009508A8" w:rsidRDefault="00DE34BE">
      <w:pPr>
        <w:spacing w:after="0"/>
        <w:ind w:left="15"/>
        <w:rPr>
          <w:rFonts w:ascii="Arial" w:eastAsia="Arial" w:hAnsi="Arial" w:cs="Arial"/>
          <w:b/>
          <w:color w:val="104E74"/>
          <w:sz w:val="32"/>
        </w:rPr>
      </w:pPr>
      <w:r>
        <w:t xml:space="preserve"> </w:t>
      </w:r>
      <w:r>
        <w:tab/>
      </w:r>
      <w:r>
        <w:rPr>
          <w:rFonts w:ascii="Arial" w:eastAsia="Arial" w:hAnsi="Arial" w:cs="Arial"/>
          <w:b/>
          <w:color w:val="104E74"/>
          <w:sz w:val="32"/>
        </w:rPr>
        <w:t xml:space="preserve"> </w:t>
      </w:r>
    </w:p>
    <w:p w14:paraId="3C97DDC8" w14:textId="77777777" w:rsidR="000E4FFF" w:rsidRDefault="000E4FFF">
      <w:pPr>
        <w:spacing w:after="0"/>
        <w:ind w:left="15"/>
        <w:rPr>
          <w:rFonts w:ascii="Arial" w:eastAsia="Arial" w:hAnsi="Arial" w:cs="Arial"/>
          <w:b/>
          <w:color w:val="104E74"/>
          <w:sz w:val="32"/>
        </w:rPr>
      </w:pPr>
    </w:p>
    <w:p w14:paraId="59635EC9" w14:textId="77777777" w:rsidR="00DE34BE" w:rsidRDefault="00DE34BE">
      <w:pPr>
        <w:spacing w:after="0"/>
        <w:ind w:left="15"/>
        <w:rPr>
          <w:rFonts w:ascii="Arial" w:eastAsia="Arial" w:hAnsi="Arial" w:cs="Arial"/>
          <w:b/>
          <w:color w:val="104E74"/>
          <w:sz w:val="32"/>
        </w:rPr>
      </w:pPr>
    </w:p>
    <w:p w14:paraId="0846CC9F" w14:textId="77777777" w:rsidR="00DE34BE" w:rsidRDefault="00DE34BE">
      <w:pPr>
        <w:spacing w:after="0"/>
        <w:ind w:left="15"/>
        <w:rPr>
          <w:rFonts w:ascii="Arial" w:eastAsia="Arial" w:hAnsi="Arial" w:cs="Arial"/>
          <w:b/>
          <w:color w:val="104E74"/>
          <w:sz w:val="32"/>
        </w:rPr>
      </w:pPr>
    </w:p>
    <w:p w14:paraId="5E90EA8F" w14:textId="77777777" w:rsidR="00DE34BE" w:rsidRDefault="00DE34BE">
      <w:pPr>
        <w:spacing w:after="0"/>
        <w:ind w:left="15"/>
        <w:rPr>
          <w:rFonts w:ascii="Arial" w:eastAsia="Arial" w:hAnsi="Arial" w:cs="Arial"/>
          <w:b/>
          <w:color w:val="104E74"/>
          <w:sz w:val="32"/>
        </w:rPr>
      </w:pPr>
    </w:p>
    <w:p w14:paraId="62B21986" w14:textId="77777777" w:rsidR="00DE34BE" w:rsidRDefault="00DE34BE">
      <w:pPr>
        <w:spacing w:after="0"/>
        <w:ind w:left="15"/>
      </w:pPr>
    </w:p>
    <w:p w14:paraId="0AF6D18F" w14:textId="77777777" w:rsidR="009508A8" w:rsidRDefault="00DE34BE">
      <w:pPr>
        <w:pStyle w:val="Heading2"/>
        <w:spacing w:after="61"/>
        <w:ind w:left="-5"/>
      </w:pPr>
      <w:r>
        <w:lastRenderedPageBreak/>
        <w:t xml:space="preserve">Challenges  </w:t>
      </w:r>
    </w:p>
    <w:p w14:paraId="39D20D60" w14:textId="77777777" w:rsidR="009508A8" w:rsidRDefault="00DE34BE">
      <w:pPr>
        <w:spacing w:after="4" w:line="255" w:lineRule="auto"/>
        <w:ind w:left="5" w:hanging="20"/>
      </w:pPr>
      <w:r>
        <w:rPr>
          <w:rFonts w:ascii="Arial" w:eastAsia="Arial" w:hAnsi="Arial" w:cs="Arial"/>
          <w:sz w:val="24"/>
        </w:rPr>
        <w:t>This details the key challenges to achievement that we have identified among our disadvantaged pupils.</w:t>
      </w:r>
      <w:r>
        <w:rPr>
          <w:rFonts w:ascii="Arial" w:eastAsia="Arial" w:hAnsi="Arial" w:cs="Arial"/>
          <w:color w:val="0C0C0C"/>
          <w:sz w:val="24"/>
        </w:rPr>
        <w:t xml:space="preserve"> </w:t>
      </w:r>
      <w:r>
        <w:t xml:space="preserve"> </w:t>
      </w:r>
    </w:p>
    <w:tbl>
      <w:tblPr>
        <w:tblStyle w:val="TableGrid"/>
        <w:tblW w:w="9482" w:type="dxa"/>
        <w:tblInd w:w="31" w:type="dxa"/>
        <w:tblCellMar>
          <w:top w:w="15" w:type="dxa"/>
          <w:left w:w="110" w:type="dxa"/>
          <w:right w:w="96" w:type="dxa"/>
        </w:tblCellMar>
        <w:tblLook w:val="04A0" w:firstRow="1" w:lastRow="0" w:firstColumn="1" w:lastColumn="0" w:noHBand="0" w:noVBand="1"/>
      </w:tblPr>
      <w:tblGrid>
        <w:gridCol w:w="1472"/>
        <w:gridCol w:w="8010"/>
      </w:tblGrid>
      <w:tr w:rsidR="009508A8" w14:paraId="643748E3" w14:textId="77777777">
        <w:trPr>
          <w:trHeight w:val="703"/>
        </w:trPr>
        <w:tc>
          <w:tcPr>
            <w:tcW w:w="1472" w:type="dxa"/>
            <w:tcBorders>
              <w:top w:val="single" w:sz="4" w:space="0" w:color="000000"/>
              <w:left w:val="single" w:sz="4" w:space="0" w:color="000000"/>
              <w:bottom w:val="single" w:sz="4" w:space="0" w:color="000000"/>
              <w:right w:val="single" w:sz="4" w:space="0" w:color="000000"/>
            </w:tcBorders>
            <w:shd w:val="clear" w:color="auto" w:fill="D7E2E9"/>
          </w:tcPr>
          <w:p w14:paraId="4A57FF14" w14:textId="77777777" w:rsidR="009508A8" w:rsidRDefault="00DE34BE">
            <w:pPr>
              <w:ind w:left="52"/>
            </w:pPr>
            <w:r>
              <w:rPr>
                <w:rFonts w:ascii="Arial" w:eastAsia="Arial" w:hAnsi="Arial" w:cs="Arial"/>
                <w:b/>
                <w:color w:val="0C0C0C"/>
                <w:sz w:val="24"/>
              </w:rPr>
              <w:t xml:space="preserve">Challenge number </w:t>
            </w:r>
            <w:r>
              <w:t xml:space="preserve"> </w:t>
            </w:r>
          </w:p>
        </w:tc>
        <w:tc>
          <w:tcPr>
            <w:tcW w:w="8010" w:type="dxa"/>
            <w:tcBorders>
              <w:top w:val="single" w:sz="4" w:space="0" w:color="000000"/>
              <w:left w:val="single" w:sz="4" w:space="0" w:color="000000"/>
              <w:bottom w:val="single" w:sz="4" w:space="0" w:color="000000"/>
              <w:right w:val="single" w:sz="4" w:space="0" w:color="000000"/>
            </w:tcBorders>
            <w:shd w:val="clear" w:color="auto" w:fill="D7E2E9"/>
          </w:tcPr>
          <w:p w14:paraId="2CE18EFD" w14:textId="77777777" w:rsidR="009508A8" w:rsidRDefault="00DE34BE">
            <w:pPr>
              <w:ind w:left="58"/>
            </w:pPr>
            <w:r>
              <w:rPr>
                <w:rFonts w:ascii="Arial" w:eastAsia="Arial" w:hAnsi="Arial" w:cs="Arial"/>
                <w:b/>
                <w:color w:val="0C0C0C"/>
                <w:sz w:val="24"/>
              </w:rPr>
              <w:t xml:space="preserve">Detail of challenge  </w:t>
            </w:r>
            <w:r>
              <w:t xml:space="preserve"> </w:t>
            </w:r>
          </w:p>
        </w:tc>
      </w:tr>
      <w:tr w:rsidR="009508A8" w14:paraId="7B438A6C" w14:textId="77777777">
        <w:trPr>
          <w:trHeight w:val="856"/>
        </w:trPr>
        <w:tc>
          <w:tcPr>
            <w:tcW w:w="1472" w:type="dxa"/>
            <w:tcBorders>
              <w:top w:val="single" w:sz="4" w:space="0" w:color="000000"/>
              <w:left w:val="single" w:sz="4" w:space="0" w:color="000000"/>
              <w:bottom w:val="single" w:sz="4" w:space="0" w:color="000000"/>
              <w:right w:val="single" w:sz="4" w:space="0" w:color="000000"/>
            </w:tcBorders>
          </w:tcPr>
          <w:p w14:paraId="37F42985" w14:textId="77777777" w:rsidR="009508A8" w:rsidRDefault="00DE34BE">
            <w:pPr>
              <w:ind w:right="7"/>
              <w:jc w:val="center"/>
            </w:pPr>
            <w:r>
              <w:t xml:space="preserve">1 </w:t>
            </w:r>
          </w:p>
        </w:tc>
        <w:tc>
          <w:tcPr>
            <w:tcW w:w="8010" w:type="dxa"/>
            <w:tcBorders>
              <w:top w:val="single" w:sz="4" w:space="0" w:color="000000"/>
              <w:left w:val="single" w:sz="4" w:space="0" w:color="000000"/>
              <w:bottom w:val="single" w:sz="4" w:space="0" w:color="000000"/>
              <w:right w:val="single" w:sz="4" w:space="0" w:color="000000"/>
            </w:tcBorders>
          </w:tcPr>
          <w:p w14:paraId="2CE9B33A" w14:textId="4F1D3A2C" w:rsidR="009508A8" w:rsidRPr="00572965" w:rsidRDefault="00DE34BE">
            <w:pPr>
              <w:spacing w:after="75" w:line="231" w:lineRule="auto"/>
              <w:rPr>
                <w:rFonts w:ascii="Arial" w:hAnsi="Arial" w:cs="Arial"/>
              </w:rPr>
            </w:pPr>
            <w:r w:rsidRPr="00572965">
              <w:rPr>
                <w:rFonts w:ascii="Arial" w:eastAsia="Arial" w:hAnsi="Arial" w:cs="Arial"/>
              </w:rPr>
              <w:t>Attendance and Persistent Absenteeism:  The attendance of the disadvantaged pupils remains lower than expected</w:t>
            </w:r>
            <w:r w:rsidR="00AD3216">
              <w:rPr>
                <w:rFonts w:ascii="Arial" w:eastAsia="Arial" w:hAnsi="Arial" w:cs="Arial"/>
              </w:rPr>
              <w:t xml:space="preserve">. </w:t>
            </w:r>
          </w:p>
          <w:p w14:paraId="1C8D7EBB" w14:textId="77777777" w:rsidR="009508A8" w:rsidRPr="00572965" w:rsidRDefault="00DE34BE">
            <w:pPr>
              <w:rPr>
                <w:rFonts w:ascii="Arial" w:hAnsi="Arial" w:cs="Arial"/>
              </w:rPr>
            </w:pPr>
            <w:r w:rsidRPr="00572965">
              <w:rPr>
                <w:rFonts w:ascii="Arial" w:eastAsia="Arial" w:hAnsi="Arial" w:cs="Arial"/>
                <w:color w:val="0C0C0C"/>
              </w:rPr>
              <w:t xml:space="preserve"> </w:t>
            </w:r>
            <w:r w:rsidRPr="00572965">
              <w:rPr>
                <w:rFonts w:ascii="Arial" w:hAnsi="Arial" w:cs="Arial"/>
              </w:rPr>
              <w:t xml:space="preserve"> </w:t>
            </w:r>
          </w:p>
        </w:tc>
      </w:tr>
      <w:tr w:rsidR="009508A8" w14:paraId="4E68AE54" w14:textId="77777777">
        <w:trPr>
          <w:trHeight w:val="840"/>
        </w:trPr>
        <w:tc>
          <w:tcPr>
            <w:tcW w:w="1472" w:type="dxa"/>
            <w:tcBorders>
              <w:top w:val="single" w:sz="4" w:space="0" w:color="000000"/>
              <w:left w:val="single" w:sz="4" w:space="0" w:color="000000"/>
              <w:bottom w:val="single" w:sz="4" w:space="0" w:color="000000"/>
              <w:right w:val="single" w:sz="4" w:space="0" w:color="000000"/>
            </w:tcBorders>
          </w:tcPr>
          <w:p w14:paraId="69223DCE" w14:textId="77777777" w:rsidR="009508A8" w:rsidRDefault="00DE34BE">
            <w:pPr>
              <w:ind w:right="7"/>
              <w:jc w:val="center"/>
            </w:pPr>
            <w:r>
              <w:t xml:space="preserve">2 </w:t>
            </w:r>
          </w:p>
        </w:tc>
        <w:tc>
          <w:tcPr>
            <w:tcW w:w="8010" w:type="dxa"/>
            <w:tcBorders>
              <w:top w:val="single" w:sz="4" w:space="0" w:color="000000"/>
              <w:left w:val="single" w:sz="4" w:space="0" w:color="000000"/>
              <w:bottom w:val="single" w:sz="4" w:space="0" w:color="000000"/>
              <w:right w:val="single" w:sz="4" w:space="0" w:color="000000"/>
            </w:tcBorders>
          </w:tcPr>
          <w:p w14:paraId="61A9E951" w14:textId="5D40868C" w:rsidR="009508A8" w:rsidRPr="00572965" w:rsidRDefault="00CB24DF">
            <w:pPr>
              <w:rPr>
                <w:rFonts w:ascii="Arial" w:hAnsi="Arial" w:cs="Arial"/>
              </w:rPr>
            </w:pPr>
            <w:r w:rsidRPr="00572965">
              <w:rPr>
                <w:rFonts w:ascii="Arial" w:hAnsi="Arial" w:cs="Arial"/>
              </w:rPr>
              <w:t>T</w:t>
            </w:r>
            <w:r w:rsidR="005B0D61">
              <w:rPr>
                <w:rFonts w:ascii="Arial" w:hAnsi="Arial" w:cs="Arial"/>
              </w:rPr>
              <w:t>he</w:t>
            </w:r>
            <w:r w:rsidRPr="00572965">
              <w:rPr>
                <w:rFonts w:ascii="Arial" w:hAnsi="Arial" w:cs="Arial"/>
              </w:rPr>
              <w:t xml:space="preserve"> phonics gap </w:t>
            </w:r>
            <w:r w:rsidR="005B0D61">
              <w:rPr>
                <w:rFonts w:ascii="Arial" w:hAnsi="Arial" w:cs="Arial"/>
              </w:rPr>
              <w:t xml:space="preserve">remains </w:t>
            </w:r>
            <w:r w:rsidRPr="00572965">
              <w:rPr>
                <w:rFonts w:ascii="Arial" w:hAnsi="Arial" w:cs="Arial"/>
              </w:rPr>
              <w:t xml:space="preserve">in Year 1, 2 and 3 </w:t>
            </w:r>
            <w:r w:rsidR="005D6481" w:rsidRPr="00572965">
              <w:rPr>
                <w:rFonts w:ascii="Arial" w:hAnsi="Arial" w:cs="Arial"/>
              </w:rPr>
              <w:t xml:space="preserve">between PPG and </w:t>
            </w:r>
            <w:r w:rsidR="00D829A0" w:rsidRPr="00572965">
              <w:rPr>
                <w:rFonts w:ascii="Arial" w:hAnsi="Arial" w:cs="Arial"/>
              </w:rPr>
              <w:t>non-PPG</w:t>
            </w:r>
            <w:r w:rsidR="005D6481" w:rsidRPr="00572965">
              <w:rPr>
                <w:rFonts w:ascii="Arial" w:hAnsi="Arial" w:cs="Arial"/>
              </w:rPr>
              <w:t xml:space="preserve">. Year 2 (25/26 cohort) achieved highly in their phonics, 92%, however the gap </w:t>
            </w:r>
            <w:r w:rsidR="000A1CBA" w:rsidRPr="00572965">
              <w:rPr>
                <w:rFonts w:ascii="Arial" w:hAnsi="Arial" w:cs="Arial"/>
              </w:rPr>
              <w:t xml:space="preserve">was PPG (60%) V’s </w:t>
            </w:r>
            <w:r w:rsidR="00D829A0" w:rsidRPr="00572965">
              <w:rPr>
                <w:rFonts w:ascii="Arial" w:hAnsi="Arial" w:cs="Arial"/>
              </w:rPr>
              <w:t>Non-PPG</w:t>
            </w:r>
            <w:r w:rsidR="000A1CBA" w:rsidRPr="00572965">
              <w:rPr>
                <w:rFonts w:ascii="Arial" w:hAnsi="Arial" w:cs="Arial"/>
              </w:rPr>
              <w:t xml:space="preserve"> (94.5%) 34.5%. The gap in Year 3 </w:t>
            </w:r>
            <w:r w:rsidR="001012A4" w:rsidRPr="00572965">
              <w:rPr>
                <w:rFonts w:ascii="Arial" w:hAnsi="Arial" w:cs="Arial"/>
              </w:rPr>
              <w:t xml:space="preserve">is 16%. </w:t>
            </w:r>
            <w:r w:rsidR="00520DCC">
              <w:rPr>
                <w:rFonts w:ascii="Arial" w:hAnsi="Arial" w:cs="Arial"/>
              </w:rPr>
              <w:t>This negatively impacts their development as reade</w:t>
            </w:r>
            <w:r w:rsidR="00AD3216">
              <w:rPr>
                <w:rFonts w:ascii="Arial" w:hAnsi="Arial" w:cs="Arial"/>
              </w:rPr>
              <w:t xml:space="preserve">rs. </w:t>
            </w:r>
          </w:p>
        </w:tc>
      </w:tr>
      <w:tr w:rsidR="009508A8" w14:paraId="1E07F793" w14:textId="77777777">
        <w:trPr>
          <w:trHeight w:val="912"/>
        </w:trPr>
        <w:tc>
          <w:tcPr>
            <w:tcW w:w="1472" w:type="dxa"/>
            <w:tcBorders>
              <w:top w:val="single" w:sz="4" w:space="0" w:color="000000"/>
              <w:left w:val="single" w:sz="4" w:space="0" w:color="000000"/>
              <w:bottom w:val="single" w:sz="4" w:space="0" w:color="000000"/>
              <w:right w:val="single" w:sz="4" w:space="0" w:color="000000"/>
            </w:tcBorders>
          </w:tcPr>
          <w:p w14:paraId="20F4A78E" w14:textId="77777777" w:rsidR="009508A8" w:rsidRPr="00085BE2" w:rsidRDefault="00DE34BE">
            <w:pPr>
              <w:ind w:right="7"/>
              <w:jc w:val="center"/>
              <w:rPr>
                <w:rFonts w:ascii="Arial" w:hAnsi="Arial" w:cs="Arial"/>
              </w:rPr>
            </w:pPr>
            <w:r w:rsidRPr="00085BE2">
              <w:rPr>
                <w:rFonts w:ascii="Arial" w:hAnsi="Arial" w:cs="Arial"/>
              </w:rPr>
              <w:t xml:space="preserve">3 </w:t>
            </w:r>
          </w:p>
        </w:tc>
        <w:tc>
          <w:tcPr>
            <w:tcW w:w="8010" w:type="dxa"/>
            <w:tcBorders>
              <w:top w:val="single" w:sz="4" w:space="0" w:color="000000"/>
              <w:left w:val="single" w:sz="4" w:space="0" w:color="000000"/>
              <w:bottom w:val="single" w:sz="4" w:space="0" w:color="000000"/>
              <w:right w:val="single" w:sz="4" w:space="0" w:color="000000"/>
            </w:tcBorders>
          </w:tcPr>
          <w:p w14:paraId="64CCC0A9" w14:textId="68BDE74B" w:rsidR="009508A8" w:rsidRPr="00085BE2" w:rsidRDefault="00966C46">
            <w:pPr>
              <w:rPr>
                <w:rFonts w:ascii="Arial" w:hAnsi="Arial" w:cs="Arial"/>
              </w:rPr>
            </w:pPr>
            <w:r w:rsidRPr="00085BE2">
              <w:rPr>
                <w:rFonts w:ascii="Arial" w:hAnsi="Arial" w:cs="Arial"/>
              </w:rPr>
              <w:t xml:space="preserve">Year </w:t>
            </w:r>
            <w:r w:rsidR="009F42B5">
              <w:rPr>
                <w:rFonts w:ascii="Arial" w:hAnsi="Arial" w:cs="Arial"/>
              </w:rPr>
              <w:t xml:space="preserve">6 </w:t>
            </w:r>
            <w:r w:rsidR="00215DDF">
              <w:rPr>
                <w:rFonts w:ascii="Arial" w:hAnsi="Arial" w:cs="Arial"/>
              </w:rPr>
              <w:t xml:space="preserve">data from 24/25 shows a PPG to Non PPG gap </w:t>
            </w:r>
            <w:r w:rsidR="000A0AD4">
              <w:rPr>
                <w:rFonts w:ascii="Arial" w:hAnsi="Arial" w:cs="Arial"/>
              </w:rPr>
              <w:t xml:space="preserve">of -20.5%, therefore our current Year 6 need to be a focus to close this gap for combined data. </w:t>
            </w:r>
          </w:p>
        </w:tc>
      </w:tr>
      <w:tr w:rsidR="009508A8" w14:paraId="3D42F9C1" w14:textId="77777777">
        <w:trPr>
          <w:trHeight w:val="1162"/>
        </w:trPr>
        <w:tc>
          <w:tcPr>
            <w:tcW w:w="1472" w:type="dxa"/>
            <w:tcBorders>
              <w:top w:val="single" w:sz="4" w:space="0" w:color="000000"/>
              <w:left w:val="single" w:sz="4" w:space="0" w:color="000000"/>
              <w:bottom w:val="single" w:sz="4" w:space="0" w:color="000000"/>
              <w:right w:val="single" w:sz="4" w:space="0" w:color="000000"/>
            </w:tcBorders>
          </w:tcPr>
          <w:p w14:paraId="32B1969F" w14:textId="77777777" w:rsidR="009508A8" w:rsidRDefault="00DE34BE">
            <w:pPr>
              <w:ind w:right="7"/>
              <w:jc w:val="center"/>
            </w:pPr>
            <w:r>
              <w:t xml:space="preserve">4 </w:t>
            </w:r>
          </w:p>
        </w:tc>
        <w:tc>
          <w:tcPr>
            <w:tcW w:w="8010" w:type="dxa"/>
            <w:tcBorders>
              <w:top w:val="single" w:sz="4" w:space="0" w:color="000000"/>
              <w:left w:val="single" w:sz="4" w:space="0" w:color="000000"/>
              <w:bottom w:val="single" w:sz="4" w:space="0" w:color="000000"/>
              <w:right w:val="single" w:sz="4" w:space="0" w:color="000000"/>
            </w:tcBorders>
          </w:tcPr>
          <w:p w14:paraId="61EC31E5" w14:textId="06C257AC" w:rsidR="009508A8" w:rsidRDefault="00DE34BE">
            <w:r>
              <w:rPr>
                <w:rFonts w:ascii="Arial" w:eastAsia="Arial" w:hAnsi="Arial" w:cs="Arial"/>
              </w:rPr>
              <w:t>Disadvantaged pupils coming into the EYFS</w:t>
            </w:r>
            <w:r w:rsidR="00732838">
              <w:rPr>
                <w:rFonts w:ascii="Arial" w:eastAsia="Arial" w:hAnsi="Arial" w:cs="Arial"/>
              </w:rPr>
              <w:t xml:space="preserve"> (Nursery and Reception)</w:t>
            </w:r>
            <w:r>
              <w:rPr>
                <w:rFonts w:ascii="Arial" w:eastAsia="Arial" w:hAnsi="Arial" w:cs="Arial"/>
              </w:rPr>
              <w:t xml:space="preserve"> require additional support in the prime areas of learning. </w:t>
            </w:r>
            <w:r w:rsidR="00D829A0">
              <w:rPr>
                <w:rFonts w:ascii="Arial" w:eastAsia="Arial" w:hAnsi="Arial" w:cs="Arial"/>
              </w:rPr>
              <w:t xml:space="preserve">This will continue to build on work from the previous year where the gap was reduced to 5% between PPG and non-PPG GLD and this needs to continue to be a focus for the 25/26 cohort. </w:t>
            </w:r>
          </w:p>
        </w:tc>
      </w:tr>
      <w:tr w:rsidR="009508A8" w14:paraId="74B5886B" w14:textId="77777777">
        <w:trPr>
          <w:trHeight w:val="1166"/>
        </w:trPr>
        <w:tc>
          <w:tcPr>
            <w:tcW w:w="1472" w:type="dxa"/>
            <w:tcBorders>
              <w:top w:val="single" w:sz="4" w:space="0" w:color="000000"/>
              <w:left w:val="single" w:sz="4" w:space="0" w:color="000000"/>
              <w:bottom w:val="single" w:sz="4" w:space="0" w:color="000000"/>
              <w:right w:val="single" w:sz="4" w:space="0" w:color="000000"/>
            </w:tcBorders>
          </w:tcPr>
          <w:p w14:paraId="4D74399A" w14:textId="77777777" w:rsidR="009508A8" w:rsidRDefault="00DE34BE">
            <w:pPr>
              <w:ind w:right="7"/>
              <w:jc w:val="center"/>
            </w:pPr>
            <w:r>
              <w:t xml:space="preserve">5 </w:t>
            </w:r>
          </w:p>
        </w:tc>
        <w:tc>
          <w:tcPr>
            <w:tcW w:w="8010" w:type="dxa"/>
            <w:tcBorders>
              <w:top w:val="single" w:sz="4" w:space="0" w:color="000000"/>
              <w:left w:val="single" w:sz="4" w:space="0" w:color="000000"/>
              <w:bottom w:val="single" w:sz="4" w:space="0" w:color="000000"/>
              <w:right w:val="single" w:sz="4" w:space="0" w:color="000000"/>
            </w:tcBorders>
          </w:tcPr>
          <w:p w14:paraId="7ED2B6A3" w14:textId="6F5FE0D5" w:rsidR="009508A8" w:rsidRPr="00717DBD" w:rsidRDefault="00717DBD">
            <w:pPr>
              <w:rPr>
                <w:rFonts w:ascii="Arial" w:hAnsi="Arial" w:cs="Arial"/>
              </w:rPr>
            </w:pPr>
            <w:r w:rsidRPr="00717DBD">
              <w:rPr>
                <w:rFonts w:ascii="Arial" w:hAnsi="Arial" w:cs="Arial"/>
              </w:rPr>
              <w:t>The number of PPG pupils in the EYFS and KS1 are disproportionately low which suggests that parents are not identifying themselves and therefore missing out on the support from the school.</w:t>
            </w:r>
          </w:p>
        </w:tc>
      </w:tr>
    </w:tbl>
    <w:p w14:paraId="733F5ECA" w14:textId="77777777" w:rsidR="009508A8" w:rsidRDefault="00DE34BE">
      <w:pPr>
        <w:spacing w:after="167"/>
      </w:pPr>
      <w:r>
        <w:rPr>
          <w:rFonts w:ascii="Arial" w:eastAsia="Arial" w:hAnsi="Arial" w:cs="Arial"/>
          <w:b/>
          <w:color w:val="104E74"/>
          <w:sz w:val="32"/>
        </w:rPr>
        <w:t xml:space="preserve"> </w:t>
      </w:r>
    </w:p>
    <w:p w14:paraId="61245734" w14:textId="77777777" w:rsidR="009508A8" w:rsidRDefault="00DE34BE">
      <w:pPr>
        <w:spacing w:after="0"/>
        <w:ind w:left="15"/>
      </w:pPr>
      <w:r>
        <w:t xml:space="preserve"> </w:t>
      </w:r>
      <w:r>
        <w:tab/>
      </w:r>
      <w:r>
        <w:rPr>
          <w:rFonts w:ascii="Arial" w:eastAsia="Arial" w:hAnsi="Arial" w:cs="Arial"/>
          <w:b/>
          <w:color w:val="104E74"/>
          <w:sz w:val="32"/>
        </w:rPr>
        <w:t xml:space="preserve"> </w:t>
      </w:r>
    </w:p>
    <w:p w14:paraId="4A324E6A" w14:textId="77777777" w:rsidR="009508A8" w:rsidRDefault="00DE34BE">
      <w:pPr>
        <w:pStyle w:val="Heading2"/>
        <w:spacing w:after="61"/>
        <w:ind w:left="-5"/>
      </w:pPr>
      <w:r>
        <w:t xml:space="preserve">Intended outcomes   </w:t>
      </w:r>
    </w:p>
    <w:p w14:paraId="06F72143" w14:textId="77777777" w:rsidR="009508A8" w:rsidRDefault="00DE34BE">
      <w:pPr>
        <w:spacing w:after="4" w:line="255" w:lineRule="auto"/>
        <w:ind w:left="5" w:hanging="20"/>
      </w:pPr>
      <w:r>
        <w:rPr>
          <w:rFonts w:ascii="Arial" w:eastAsia="Arial" w:hAnsi="Arial" w:cs="Arial"/>
          <w:sz w:val="24"/>
        </w:rPr>
        <w:t>This explains the outcomes we are aiming for and how we will measure whether they have been achieved.</w:t>
      </w:r>
      <w:r>
        <w:rPr>
          <w:rFonts w:ascii="Arial" w:eastAsia="Arial" w:hAnsi="Arial" w:cs="Arial"/>
          <w:color w:val="0C0C0C"/>
          <w:sz w:val="24"/>
        </w:rPr>
        <w:t xml:space="preserve"> </w:t>
      </w:r>
      <w:r>
        <w:t xml:space="preserve"> </w:t>
      </w:r>
    </w:p>
    <w:tbl>
      <w:tblPr>
        <w:tblStyle w:val="TableGrid"/>
        <w:tblW w:w="9482" w:type="dxa"/>
        <w:tblInd w:w="31" w:type="dxa"/>
        <w:tblCellMar>
          <w:top w:w="5" w:type="dxa"/>
          <w:right w:w="51" w:type="dxa"/>
        </w:tblCellMar>
        <w:tblLook w:val="04A0" w:firstRow="1" w:lastRow="0" w:firstColumn="1" w:lastColumn="0" w:noHBand="0" w:noVBand="1"/>
      </w:tblPr>
      <w:tblGrid>
        <w:gridCol w:w="4659"/>
        <w:gridCol w:w="771"/>
        <w:gridCol w:w="4052"/>
      </w:tblGrid>
      <w:tr w:rsidR="009508A8" w14:paraId="5B0377B0" w14:textId="77777777">
        <w:trPr>
          <w:trHeight w:val="482"/>
        </w:trPr>
        <w:tc>
          <w:tcPr>
            <w:tcW w:w="4813" w:type="dxa"/>
            <w:tcBorders>
              <w:top w:val="single" w:sz="4" w:space="0" w:color="000000"/>
              <w:left w:val="single" w:sz="4" w:space="0" w:color="000000"/>
              <w:bottom w:val="single" w:sz="4" w:space="0" w:color="000000"/>
              <w:right w:val="single" w:sz="4" w:space="0" w:color="000000"/>
            </w:tcBorders>
            <w:shd w:val="clear" w:color="auto" w:fill="D7E2E9"/>
          </w:tcPr>
          <w:p w14:paraId="51C3B844" w14:textId="77777777" w:rsidR="009508A8" w:rsidRDefault="00DE34BE">
            <w:pPr>
              <w:ind w:left="58"/>
            </w:pPr>
            <w:r>
              <w:rPr>
                <w:rFonts w:ascii="Arial" w:eastAsia="Arial" w:hAnsi="Arial" w:cs="Arial"/>
                <w:b/>
                <w:color w:val="0C0C0C"/>
                <w:sz w:val="24"/>
              </w:rPr>
              <w:t xml:space="preserve">Intended outcome </w:t>
            </w:r>
            <w:r>
              <w:t xml:space="preserve"> </w:t>
            </w:r>
          </w:p>
        </w:tc>
        <w:tc>
          <w:tcPr>
            <w:tcW w:w="4669" w:type="dxa"/>
            <w:gridSpan w:val="2"/>
            <w:tcBorders>
              <w:top w:val="single" w:sz="4" w:space="0" w:color="000000"/>
              <w:left w:val="single" w:sz="4" w:space="0" w:color="000000"/>
              <w:bottom w:val="single" w:sz="4" w:space="0" w:color="000000"/>
              <w:right w:val="single" w:sz="4" w:space="0" w:color="000000"/>
            </w:tcBorders>
            <w:shd w:val="clear" w:color="auto" w:fill="D7E2E9"/>
          </w:tcPr>
          <w:p w14:paraId="5C80F9FE" w14:textId="77777777" w:rsidR="009508A8" w:rsidRDefault="00DE34BE">
            <w:pPr>
              <w:ind w:left="58"/>
            </w:pPr>
            <w:r>
              <w:rPr>
                <w:rFonts w:ascii="Arial" w:eastAsia="Arial" w:hAnsi="Arial" w:cs="Arial"/>
                <w:b/>
                <w:color w:val="0C0C0C"/>
                <w:sz w:val="24"/>
              </w:rPr>
              <w:t xml:space="preserve">Success criteria </w:t>
            </w:r>
            <w:r>
              <w:t xml:space="preserve"> </w:t>
            </w:r>
          </w:p>
        </w:tc>
      </w:tr>
      <w:tr w:rsidR="009508A8" w14:paraId="718D9167" w14:textId="77777777">
        <w:trPr>
          <w:trHeight w:val="1633"/>
        </w:trPr>
        <w:tc>
          <w:tcPr>
            <w:tcW w:w="4813" w:type="dxa"/>
            <w:tcBorders>
              <w:top w:val="single" w:sz="4" w:space="0" w:color="000000"/>
              <w:left w:val="single" w:sz="4" w:space="0" w:color="000000"/>
              <w:bottom w:val="single" w:sz="4" w:space="0" w:color="000000"/>
              <w:right w:val="single" w:sz="4" w:space="0" w:color="000000"/>
            </w:tcBorders>
          </w:tcPr>
          <w:p w14:paraId="2F1382CA" w14:textId="77777777" w:rsidR="009508A8" w:rsidRDefault="00DE34BE">
            <w:pPr>
              <w:ind w:left="58"/>
            </w:pPr>
            <w:r>
              <w:rPr>
                <w:rFonts w:ascii="Arial" w:eastAsia="Arial" w:hAnsi="Arial" w:cs="Arial"/>
                <w:color w:val="0C0C0C"/>
              </w:rPr>
              <w:t>An improvement in attendance to be in line or above national</w:t>
            </w:r>
            <w:r>
              <w:t xml:space="preserve"> </w:t>
            </w:r>
          </w:p>
        </w:tc>
        <w:tc>
          <w:tcPr>
            <w:tcW w:w="4669" w:type="dxa"/>
            <w:gridSpan w:val="2"/>
            <w:tcBorders>
              <w:top w:val="single" w:sz="4" w:space="0" w:color="000000"/>
              <w:left w:val="single" w:sz="4" w:space="0" w:color="000000"/>
              <w:bottom w:val="single" w:sz="4" w:space="0" w:color="000000"/>
              <w:right w:val="single" w:sz="4" w:space="0" w:color="000000"/>
            </w:tcBorders>
          </w:tcPr>
          <w:p w14:paraId="1A8D4FC9" w14:textId="7EC144B3" w:rsidR="009508A8" w:rsidRDefault="00DE34BE" w:rsidP="00886FFF">
            <w:pPr>
              <w:pStyle w:val="ListParagraph"/>
              <w:numPr>
                <w:ilvl w:val="0"/>
                <w:numId w:val="6"/>
              </w:numPr>
              <w:spacing w:after="35" w:line="241" w:lineRule="auto"/>
              <w:ind w:right="18"/>
            </w:pPr>
            <w:r w:rsidRPr="00886FFF">
              <w:rPr>
                <w:rFonts w:ascii="Arial" w:eastAsia="Arial" w:hAnsi="Arial" w:cs="Arial"/>
              </w:rPr>
              <w:t>The attendance of Pupil Premium children is in line with non-pupil premium and national average (9</w:t>
            </w:r>
            <w:r w:rsidR="00A56436" w:rsidRPr="00886FFF">
              <w:rPr>
                <w:rFonts w:ascii="Arial" w:eastAsia="Arial" w:hAnsi="Arial" w:cs="Arial"/>
              </w:rPr>
              <w:t>6</w:t>
            </w:r>
            <w:r w:rsidRPr="00886FFF">
              <w:rPr>
                <w:rFonts w:ascii="Arial" w:eastAsia="Arial" w:hAnsi="Arial" w:cs="Arial"/>
              </w:rPr>
              <w:t xml:space="preserve">%).  </w:t>
            </w:r>
          </w:p>
          <w:p w14:paraId="3A3A81AD" w14:textId="77777777" w:rsidR="009508A8" w:rsidRDefault="00DE34BE" w:rsidP="00886FFF">
            <w:pPr>
              <w:pStyle w:val="ListParagraph"/>
              <w:numPr>
                <w:ilvl w:val="0"/>
                <w:numId w:val="6"/>
              </w:numPr>
              <w:ind w:right="18"/>
            </w:pPr>
            <w:r w:rsidRPr="00886FFF">
              <w:rPr>
                <w:rFonts w:ascii="Arial" w:eastAsia="Arial" w:hAnsi="Arial" w:cs="Arial"/>
              </w:rPr>
              <w:t xml:space="preserve">Persistent absence of PP children is also in line or less than national average (11%).  </w:t>
            </w:r>
          </w:p>
        </w:tc>
      </w:tr>
      <w:tr w:rsidR="009508A8" w14:paraId="5F918D7B" w14:textId="77777777" w:rsidTr="00886FFF">
        <w:trPr>
          <w:trHeight w:val="2395"/>
        </w:trPr>
        <w:tc>
          <w:tcPr>
            <w:tcW w:w="4813" w:type="dxa"/>
            <w:tcBorders>
              <w:top w:val="single" w:sz="4" w:space="0" w:color="000000"/>
              <w:left w:val="single" w:sz="4" w:space="0" w:color="000000"/>
              <w:bottom w:val="single" w:sz="4" w:space="0" w:color="000000"/>
              <w:right w:val="single" w:sz="4" w:space="0" w:color="000000"/>
            </w:tcBorders>
          </w:tcPr>
          <w:p w14:paraId="5F10082A" w14:textId="450D253C" w:rsidR="009508A8" w:rsidRPr="00787BD1" w:rsidRDefault="00AD3216">
            <w:pPr>
              <w:ind w:right="25"/>
              <w:rPr>
                <w:rFonts w:ascii="Arial" w:hAnsi="Arial" w:cs="Arial"/>
              </w:rPr>
            </w:pPr>
            <w:r w:rsidRPr="00787BD1">
              <w:rPr>
                <w:rFonts w:ascii="Arial" w:hAnsi="Arial" w:cs="Arial"/>
              </w:rPr>
              <w:t xml:space="preserve">Improved phonics outcomes for PPG/disadvantaged pupils in Year 1, 2 and 3. </w:t>
            </w:r>
          </w:p>
        </w:tc>
        <w:tc>
          <w:tcPr>
            <w:tcW w:w="4669" w:type="dxa"/>
            <w:gridSpan w:val="2"/>
            <w:tcBorders>
              <w:top w:val="single" w:sz="4" w:space="0" w:color="000000"/>
              <w:left w:val="single" w:sz="4" w:space="0" w:color="000000"/>
              <w:bottom w:val="single" w:sz="4" w:space="0" w:color="000000"/>
              <w:right w:val="single" w:sz="4" w:space="0" w:color="000000"/>
            </w:tcBorders>
          </w:tcPr>
          <w:p w14:paraId="78729A2C" w14:textId="32738355" w:rsidR="009508A8" w:rsidRPr="00787BD1" w:rsidRDefault="00787BD1" w:rsidP="00787BD1">
            <w:pPr>
              <w:pStyle w:val="ListParagraph"/>
              <w:numPr>
                <w:ilvl w:val="0"/>
                <w:numId w:val="5"/>
              </w:numPr>
              <w:rPr>
                <w:rFonts w:ascii="Arial" w:hAnsi="Arial" w:cs="Arial"/>
              </w:rPr>
            </w:pPr>
            <w:r w:rsidRPr="00787BD1">
              <w:rPr>
                <w:rFonts w:ascii="Arial" w:hAnsi="Arial" w:cs="Arial"/>
              </w:rPr>
              <w:t>Year 1 Phonics Screening Check and Year 2 /3 re-screening check outcomes in 2025/26 show that our disadvantaged pupils meet the expected standard in line with the national average and non-</w:t>
            </w:r>
            <w:r w:rsidR="005F5D2E" w:rsidRPr="00787BD1">
              <w:rPr>
                <w:rFonts w:ascii="Arial" w:hAnsi="Arial" w:cs="Arial"/>
              </w:rPr>
              <w:t>disadvantaged.</w:t>
            </w:r>
            <w:r w:rsidRPr="00787BD1">
              <w:rPr>
                <w:rFonts w:ascii="Arial" w:hAnsi="Arial" w:cs="Arial"/>
              </w:rPr>
              <w:t xml:space="preserve">   </w:t>
            </w:r>
          </w:p>
        </w:tc>
      </w:tr>
      <w:tr w:rsidR="00787BD1" w14:paraId="3BAEDE74" w14:textId="77777777" w:rsidTr="00886FFF">
        <w:trPr>
          <w:trHeight w:val="2820"/>
        </w:trPr>
        <w:tc>
          <w:tcPr>
            <w:tcW w:w="4813" w:type="dxa"/>
            <w:tcBorders>
              <w:top w:val="single" w:sz="4" w:space="0" w:color="000000"/>
              <w:left w:val="single" w:sz="4" w:space="0" w:color="000000"/>
              <w:bottom w:val="single" w:sz="4" w:space="0" w:color="000000"/>
              <w:right w:val="single" w:sz="4" w:space="0" w:color="000000"/>
            </w:tcBorders>
          </w:tcPr>
          <w:p w14:paraId="6DED9F7E" w14:textId="51D19AD5" w:rsidR="00787BD1" w:rsidRDefault="00787BD1" w:rsidP="00787BD1">
            <w:r>
              <w:rPr>
                <w:rFonts w:ascii="Arial" w:eastAsia="Arial" w:hAnsi="Arial" w:cs="Arial"/>
              </w:rPr>
              <w:lastRenderedPageBreak/>
              <w:t xml:space="preserve">Assessment data for Year </w:t>
            </w:r>
            <w:r w:rsidR="005022CF">
              <w:rPr>
                <w:rFonts w:ascii="Arial" w:eastAsia="Arial" w:hAnsi="Arial" w:cs="Arial"/>
              </w:rPr>
              <w:t>6</w:t>
            </w:r>
            <w:r>
              <w:rPr>
                <w:rFonts w:ascii="Arial" w:eastAsia="Arial" w:hAnsi="Arial" w:cs="Arial"/>
              </w:rPr>
              <w:t xml:space="preserve">, shows a decrease in disadvantaged/PPG and non-disadvantaged/PPG gap, closing individual gaps in </w:t>
            </w:r>
            <w:r w:rsidR="00170FAD">
              <w:rPr>
                <w:rFonts w:ascii="Arial" w:eastAsia="Arial" w:hAnsi="Arial" w:cs="Arial"/>
              </w:rPr>
              <w:t>R,W,M and reflecting in the combined figure</w:t>
            </w:r>
            <w:r>
              <w:rPr>
                <w:rFonts w:ascii="Arial" w:eastAsia="Arial" w:hAnsi="Arial" w:cs="Arial"/>
              </w:rPr>
              <w:t xml:space="preserve">.  </w:t>
            </w:r>
          </w:p>
        </w:tc>
        <w:tc>
          <w:tcPr>
            <w:tcW w:w="4669" w:type="dxa"/>
            <w:gridSpan w:val="2"/>
            <w:tcBorders>
              <w:top w:val="single" w:sz="4" w:space="0" w:color="000000"/>
              <w:left w:val="single" w:sz="4" w:space="0" w:color="000000"/>
              <w:bottom w:val="single" w:sz="4" w:space="0" w:color="000000"/>
              <w:right w:val="single" w:sz="4" w:space="0" w:color="000000"/>
            </w:tcBorders>
          </w:tcPr>
          <w:p w14:paraId="288D9731" w14:textId="77777777" w:rsidR="00787BD1" w:rsidRPr="00787BD1" w:rsidRDefault="00787BD1" w:rsidP="00787BD1">
            <w:pPr>
              <w:pStyle w:val="ListParagraph"/>
              <w:numPr>
                <w:ilvl w:val="0"/>
                <w:numId w:val="5"/>
              </w:numPr>
            </w:pPr>
            <w:r>
              <w:rPr>
                <w:rFonts w:ascii="Arial" w:eastAsia="Arial" w:hAnsi="Arial" w:cs="Arial"/>
                <w:color w:val="0C0C0C"/>
              </w:rPr>
              <w:t xml:space="preserve">Provision Mapping demonstrates clear links between PPG and SEN pupils whereby interventions target the specific gaps in learning. </w:t>
            </w:r>
          </w:p>
          <w:p w14:paraId="518D7ADA" w14:textId="56050912" w:rsidR="00787BD1" w:rsidRDefault="00170FAD" w:rsidP="00170FAD">
            <w:pPr>
              <w:pStyle w:val="ListParagraph"/>
              <w:numPr>
                <w:ilvl w:val="0"/>
                <w:numId w:val="5"/>
              </w:numPr>
              <w:spacing w:after="2" w:line="239" w:lineRule="auto"/>
              <w:ind w:right="62"/>
              <w:jc w:val="both"/>
            </w:pPr>
            <w:r>
              <w:rPr>
                <w:rFonts w:ascii="Arial" w:eastAsia="Arial" w:hAnsi="Arial" w:cs="Arial"/>
                <w:color w:val="0C0C0C"/>
              </w:rPr>
              <w:t xml:space="preserve">Grouping reflects careful planning for disadvantaged with a reflection of this shown in planning. </w:t>
            </w:r>
          </w:p>
        </w:tc>
      </w:tr>
      <w:tr w:rsidR="00787BD1" w14:paraId="303385EB" w14:textId="77777777">
        <w:trPr>
          <w:trHeight w:val="2611"/>
        </w:trPr>
        <w:tc>
          <w:tcPr>
            <w:tcW w:w="4813" w:type="dxa"/>
            <w:tcBorders>
              <w:top w:val="single" w:sz="4" w:space="0" w:color="000000"/>
              <w:left w:val="single" w:sz="4" w:space="0" w:color="000000"/>
              <w:bottom w:val="single" w:sz="4" w:space="0" w:color="000000"/>
              <w:right w:val="single" w:sz="4" w:space="0" w:color="000000"/>
            </w:tcBorders>
          </w:tcPr>
          <w:p w14:paraId="08CEFB1F" w14:textId="47959029" w:rsidR="00787BD1" w:rsidRPr="005F5D2E" w:rsidRDefault="00787BD1" w:rsidP="00787BD1">
            <w:pPr>
              <w:ind w:left="58"/>
              <w:rPr>
                <w:rFonts w:ascii="Arial" w:hAnsi="Arial" w:cs="Arial"/>
              </w:rPr>
            </w:pPr>
            <w:r w:rsidRPr="005F5D2E">
              <w:rPr>
                <w:rFonts w:ascii="Arial" w:eastAsia="Arial" w:hAnsi="Arial" w:cs="Arial"/>
                <w:color w:val="0C0C0C"/>
              </w:rPr>
              <w:t xml:space="preserve">For the new Nursery and Reception Cohort, all disadvantaged children are identified, provision mapping is accurate and interventions are reducing the attainment gap from the additional support, especially in the prime areas of learning. </w:t>
            </w:r>
            <w:r w:rsidRPr="005F5D2E">
              <w:rPr>
                <w:rFonts w:ascii="Arial" w:eastAsia="Arial" w:hAnsi="Arial" w:cs="Arial"/>
              </w:rPr>
              <w:t xml:space="preserve"> </w:t>
            </w:r>
          </w:p>
        </w:tc>
        <w:tc>
          <w:tcPr>
            <w:tcW w:w="4669" w:type="dxa"/>
            <w:gridSpan w:val="2"/>
            <w:tcBorders>
              <w:top w:val="single" w:sz="4" w:space="0" w:color="000000"/>
              <w:left w:val="single" w:sz="4" w:space="0" w:color="000000"/>
              <w:bottom w:val="single" w:sz="4" w:space="0" w:color="000000"/>
              <w:right w:val="single" w:sz="4" w:space="0" w:color="000000"/>
            </w:tcBorders>
          </w:tcPr>
          <w:p w14:paraId="0B50A76C" w14:textId="204B2351" w:rsidR="00787BD1" w:rsidRPr="005F5D2E" w:rsidRDefault="00787BD1" w:rsidP="00787BD1">
            <w:pPr>
              <w:pStyle w:val="ListParagraph"/>
              <w:numPr>
                <w:ilvl w:val="0"/>
                <w:numId w:val="5"/>
              </w:numPr>
              <w:rPr>
                <w:rFonts w:ascii="Arial" w:hAnsi="Arial" w:cs="Arial"/>
              </w:rPr>
            </w:pPr>
            <w:r w:rsidRPr="005F5D2E">
              <w:rPr>
                <w:rFonts w:ascii="Arial" w:eastAsia="Arial" w:hAnsi="Arial" w:cs="Arial"/>
                <w:color w:val="0C0C0C"/>
              </w:rPr>
              <w:t xml:space="preserve">Internal and external QA shows that provision is bespoke to individual learners and that resourcing and staffing are allocated on need and impact. </w:t>
            </w:r>
          </w:p>
        </w:tc>
      </w:tr>
      <w:tr w:rsidR="00787BD1" w14:paraId="6E7DE602" w14:textId="77777777" w:rsidTr="00732838">
        <w:trPr>
          <w:trHeight w:val="1288"/>
        </w:trPr>
        <w:tc>
          <w:tcPr>
            <w:tcW w:w="4813" w:type="dxa"/>
            <w:tcBorders>
              <w:top w:val="nil"/>
              <w:left w:val="single" w:sz="4" w:space="0" w:color="000000"/>
              <w:bottom w:val="single" w:sz="4" w:space="0" w:color="000000"/>
              <w:right w:val="single" w:sz="4" w:space="0" w:color="000000"/>
            </w:tcBorders>
          </w:tcPr>
          <w:p w14:paraId="47909681" w14:textId="79147303" w:rsidR="00787BD1" w:rsidRPr="005F5D2E" w:rsidRDefault="00787BD1" w:rsidP="00787BD1">
            <w:pPr>
              <w:rPr>
                <w:rFonts w:ascii="Arial" w:hAnsi="Arial" w:cs="Arial"/>
              </w:rPr>
            </w:pPr>
            <w:r w:rsidRPr="005F5D2E">
              <w:rPr>
                <w:rFonts w:ascii="Arial" w:hAnsi="Arial" w:cs="Arial"/>
              </w:rPr>
              <w:t xml:space="preserve">Further develop parental engagement for pupils who are disadvantaged to support their learning.  </w:t>
            </w:r>
          </w:p>
        </w:tc>
        <w:tc>
          <w:tcPr>
            <w:tcW w:w="466" w:type="dxa"/>
            <w:tcBorders>
              <w:top w:val="nil"/>
              <w:left w:val="single" w:sz="4" w:space="0" w:color="000000"/>
              <w:bottom w:val="single" w:sz="4" w:space="0" w:color="000000"/>
              <w:right w:val="nil"/>
            </w:tcBorders>
          </w:tcPr>
          <w:p w14:paraId="10EA9EFE" w14:textId="76259EB6" w:rsidR="00787BD1" w:rsidRPr="005F5D2E" w:rsidRDefault="00886FFF" w:rsidP="00886FFF">
            <w:pPr>
              <w:pStyle w:val="ListParagraph"/>
              <w:numPr>
                <w:ilvl w:val="0"/>
                <w:numId w:val="5"/>
              </w:numPr>
              <w:rPr>
                <w:rFonts w:ascii="Arial" w:hAnsi="Arial" w:cs="Arial"/>
              </w:rPr>
            </w:pPr>
            <w:r w:rsidRPr="005F5D2E">
              <w:rPr>
                <w:rFonts w:ascii="Arial" w:hAnsi="Arial" w:cs="Arial"/>
              </w:rPr>
              <w:t xml:space="preserve"> </w:t>
            </w:r>
          </w:p>
        </w:tc>
        <w:tc>
          <w:tcPr>
            <w:tcW w:w="4203" w:type="dxa"/>
            <w:tcBorders>
              <w:top w:val="nil"/>
              <w:left w:val="nil"/>
              <w:bottom w:val="single" w:sz="4" w:space="0" w:color="000000"/>
              <w:right w:val="single" w:sz="4" w:space="0" w:color="000000"/>
            </w:tcBorders>
          </w:tcPr>
          <w:p w14:paraId="698D5835" w14:textId="672B065A" w:rsidR="00787BD1" w:rsidRPr="005F5D2E" w:rsidRDefault="00886FFF" w:rsidP="00787BD1">
            <w:pPr>
              <w:rPr>
                <w:rFonts w:ascii="Arial" w:hAnsi="Arial" w:cs="Arial"/>
              </w:rPr>
            </w:pPr>
            <w:r w:rsidRPr="005F5D2E">
              <w:rPr>
                <w:rFonts w:ascii="Arial" w:hAnsi="Arial" w:cs="Arial"/>
              </w:rPr>
              <w:t>T</w:t>
            </w:r>
            <w:r w:rsidR="00787BD1" w:rsidRPr="005F5D2E">
              <w:rPr>
                <w:rFonts w:ascii="Arial" w:hAnsi="Arial" w:cs="Arial"/>
              </w:rPr>
              <w:t xml:space="preserve">he number of parents identifying for PPG in EYFS and KS1 are </w:t>
            </w:r>
            <w:r w:rsidRPr="005F5D2E">
              <w:rPr>
                <w:rFonts w:ascii="Arial" w:hAnsi="Arial" w:cs="Arial"/>
              </w:rPr>
              <w:t>in line</w:t>
            </w:r>
            <w:r w:rsidR="00787BD1" w:rsidRPr="005F5D2E">
              <w:rPr>
                <w:rFonts w:ascii="Arial" w:hAnsi="Arial" w:cs="Arial"/>
              </w:rPr>
              <w:t xml:space="preserve"> with those in KS2. The school has a range of proactive parental engagement support and celebrate </w:t>
            </w:r>
            <w:r w:rsidR="005F5D2E" w:rsidRPr="005F5D2E">
              <w:rPr>
                <w:rFonts w:ascii="Arial" w:hAnsi="Arial" w:cs="Arial"/>
              </w:rPr>
              <w:t>learning -</w:t>
            </w:r>
            <w:r w:rsidR="00787BD1" w:rsidRPr="005F5D2E">
              <w:rPr>
                <w:rFonts w:ascii="Arial" w:hAnsi="Arial" w:cs="Arial"/>
              </w:rPr>
              <w:t xml:space="preserve"> The school is able to remove any financial barriers due to the working relationship and support for parents, including the wider opportunities.  </w:t>
            </w:r>
          </w:p>
        </w:tc>
      </w:tr>
    </w:tbl>
    <w:p w14:paraId="6EEDC51F" w14:textId="77777777" w:rsidR="009508A8" w:rsidRDefault="00DE34BE">
      <w:pPr>
        <w:spacing w:after="0"/>
        <w:ind w:left="15"/>
      </w:pPr>
      <w:r>
        <w:rPr>
          <w:rFonts w:ascii="Arial" w:eastAsia="Arial" w:hAnsi="Arial" w:cs="Arial"/>
          <w:color w:val="0C0C0C"/>
          <w:sz w:val="24"/>
        </w:rPr>
        <w:t xml:space="preserve"> </w:t>
      </w:r>
    </w:p>
    <w:p w14:paraId="32B033C5" w14:textId="77777777" w:rsidR="009508A8" w:rsidRDefault="00DE34BE">
      <w:pPr>
        <w:spacing w:after="83"/>
        <w:ind w:left="15"/>
      </w:pPr>
      <w:r>
        <w:t xml:space="preserve"> </w:t>
      </w:r>
    </w:p>
    <w:p w14:paraId="208BA9CE" w14:textId="77777777" w:rsidR="005F5D2E" w:rsidRDefault="005F5D2E">
      <w:pPr>
        <w:spacing w:after="83"/>
        <w:ind w:left="15"/>
      </w:pPr>
    </w:p>
    <w:p w14:paraId="36AB9432" w14:textId="77777777" w:rsidR="005F5D2E" w:rsidRDefault="005F5D2E">
      <w:pPr>
        <w:spacing w:after="83"/>
        <w:ind w:left="15"/>
      </w:pPr>
    </w:p>
    <w:p w14:paraId="78B3441B" w14:textId="77777777" w:rsidR="005F5D2E" w:rsidRDefault="005F5D2E">
      <w:pPr>
        <w:spacing w:after="83"/>
        <w:ind w:left="15"/>
      </w:pPr>
    </w:p>
    <w:p w14:paraId="4FDE9D26" w14:textId="77777777" w:rsidR="005F5D2E" w:rsidRDefault="005F5D2E">
      <w:pPr>
        <w:spacing w:after="83"/>
        <w:ind w:left="15"/>
      </w:pPr>
    </w:p>
    <w:p w14:paraId="664FD76D" w14:textId="77777777" w:rsidR="005F5D2E" w:rsidRDefault="005F5D2E">
      <w:pPr>
        <w:spacing w:after="83"/>
        <w:ind w:left="15"/>
      </w:pPr>
    </w:p>
    <w:p w14:paraId="7E49A0BD" w14:textId="77777777" w:rsidR="005F5D2E" w:rsidRDefault="005F5D2E">
      <w:pPr>
        <w:spacing w:after="83"/>
        <w:ind w:left="15"/>
      </w:pPr>
    </w:p>
    <w:p w14:paraId="7B3A9D69" w14:textId="77777777" w:rsidR="005F5D2E" w:rsidRDefault="005F5D2E">
      <w:pPr>
        <w:spacing w:after="83"/>
        <w:ind w:left="15"/>
      </w:pPr>
    </w:p>
    <w:p w14:paraId="60866E7E" w14:textId="77777777" w:rsidR="005F5D2E" w:rsidRDefault="005F5D2E">
      <w:pPr>
        <w:spacing w:after="83"/>
        <w:ind w:left="15"/>
      </w:pPr>
    </w:p>
    <w:p w14:paraId="469FC0AA" w14:textId="77777777" w:rsidR="005F5D2E" w:rsidRDefault="005F5D2E">
      <w:pPr>
        <w:spacing w:after="83"/>
        <w:ind w:left="15"/>
      </w:pPr>
    </w:p>
    <w:p w14:paraId="4B679393" w14:textId="77777777" w:rsidR="005F5D2E" w:rsidRDefault="005F5D2E">
      <w:pPr>
        <w:spacing w:after="83"/>
        <w:ind w:left="15"/>
      </w:pPr>
    </w:p>
    <w:p w14:paraId="7D51C092" w14:textId="77777777" w:rsidR="005F5D2E" w:rsidRDefault="005F5D2E">
      <w:pPr>
        <w:spacing w:after="83"/>
        <w:ind w:left="15"/>
      </w:pPr>
    </w:p>
    <w:p w14:paraId="23FADA91" w14:textId="77777777" w:rsidR="005F5D2E" w:rsidRDefault="005F5D2E">
      <w:pPr>
        <w:spacing w:after="83"/>
        <w:ind w:left="15"/>
      </w:pPr>
    </w:p>
    <w:p w14:paraId="2D3719AD" w14:textId="77777777" w:rsidR="005F5D2E" w:rsidRDefault="005F5D2E">
      <w:pPr>
        <w:spacing w:after="83"/>
        <w:ind w:left="15"/>
      </w:pPr>
    </w:p>
    <w:p w14:paraId="0BD1FDB6" w14:textId="77777777" w:rsidR="005F5D2E" w:rsidRDefault="005F5D2E">
      <w:pPr>
        <w:spacing w:after="83"/>
        <w:ind w:left="15"/>
      </w:pPr>
    </w:p>
    <w:p w14:paraId="7B308869" w14:textId="77777777" w:rsidR="005F5D2E" w:rsidRDefault="005F5D2E">
      <w:pPr>
        <w:spacing w:after="83"/>
        <w:ind w:left="15"/>
      </w:pPr>
    </w:p>
    <w:p w14:paraId="3F9BC925" w14:textId="77777777" w:rsidR="005F5D2E" w:rsidRDefault="005F5D2E">
      <w:pPr>
        <w:spacing w:after="83"/>
        <w:ind w:left="15"/>
      </w:pPr>
    </w:p>
    <w:p w14:paraId="2CBEC9A2" w14:textId="77777777" w:rsidR="009508A8" w:rsidRDefault="00DE34BE">
      <w:pPr>
        <w:spacing w:after="0"/>
        <w:ind w:left="10" w:hanging="10"/>
      </w:pPr>
      <w:r>
        <w:rPr>
          <w:rFonts w:ascii="Arial" w:eastAsia="Arial" w:hAnsi="Arial" w:cs="Arial"/>
          <w:color w:val="0C0C0C"/>
          <w:sz w:val="24"/>
        </w:rPr>
        <w:lastRenderedPageBreak/>
        <w:t>Activity in this academic year</w:t>
      </w:r>
      <w:r>
        <w:rPr>
          <w:rFonts w:ascii="Arial" w:eastAsia="Arial" w:hAnsi="Arial" w:cs="Arial"/>
          <w:b/>
          <w:color w:val="104E74"/>
          <w:sz w:val="32"/>
        </w:rPr>
        <w:t xml:space="preserve"> </w:t>
      </w:r>
      <w:r>
        <w:t xml:space="preserve"> </w:t>
      </w:r>
    </w:p>
    <w:p w14:paraId="6DCB6683" w14:textId="5EE8C644" w:rsidR="009508A8" w:rsidRDefault="00DE34BE" w:rsidP="005F5D2E">
      <w:pPr>
        <w:spacing w:after="610"/>
        <w:ind w:left="10" w:hanging="10"/>
      </w:pPr>
      <w:r>
        <w:rPr>
          <w:rFonts w:ascii="Arial" w:eastAsia="Arial" w:hAnsi="Arial" w:cs="Arial"/>
          <w:color w:val="0C0C0C"/>
          <w:sz w:val="24"/>
        </w:rPr>
        <w:t xml:space="preserve">This details how we intend to spend our pupil premium (and recovery premium funding) </w:t>
      </w:r>
      <w:r>
        <w:rPr>
          <w:rFonts w:ascii="Arial" w:eastAsia="Arial" w:hAnsi="Arial" w:cs="Arial"/>
          <w:b/>
          <w:color w:val="0C0C0C"/>
          <w:sz w:val="24"/>
        </w:rPr>
        <w:t>this academic year</w:t>
      </w:r>
      <w:r>
        <w:rPr>
          <w:rFonts w:ascii="Arial" w:eastAsia="Arial" w:hAnsi="Arial" w:cs="Arial"/>
          <w:color w:val="0C0C0C"/>
          <w:sz w:val="24"/>
        </w:rPr>
        <w:t xml:space="preserve"> to address the challenges listed above. </w:t>
      </w:r>
      <w:r>
        <w:t xml:space="preserve"> </w:t>
      </w:r>
    </w:p>
    <w:p w14:paraId="469F33E9" w14:textId="308D579C" w:rsidR="009508A8" w:rsidRDefault="00DE34BE" w:rsidP="005F5D2E">
      <w:pPr>
        <w:pStyle w:val="Heading3"/>
      </w:pPr>
      <w:r>
        <w:t xml:space="preserve">Teaching (for example, CPD, recruitment and retention)  £ </w:t>
      </w:r>
      <w:r w:rsidR="00815BB6">
        <w:t>20,500</w:t>
      </w:r>
    </w:p>
    <w:tbl>
      <w:tblPr>
        <w:tblStyle w:val="TableGrid"/>
        <w:tblW w:w="5000" w:type="pct"/>
        <w:tblInd w:w="0" w:type="dxa"/>
        <w:tblCellMar>
          <w:top w:w="26" w:type="dxa"/>
          <w:left w:w="162" w:type="dxa"/>
          <w:right w:w="44" w:type="dxa"/>
        </w:tblCellMar>
        <w:tblLook w:val="04A0" w:firstRow="1" w:lastRow="0" w:firstColumn="1" w:lastColumn="0" w:noHBand="0" w:noVBand="1"/>
      </w:tblPr>
      <w:tblGrid>
        <w:gridCol w:w="1102"/>
        <w:gridCol w:w="7407"/>
        <w:gridCol w:w="977"/>
      </w:tblGrid>
      <w:tr w:rsidR="00211B66" w14:paraId="4B50B977" w14:textId="77777777" w:rsidTr="000A75E1">
        <w:trPr>
          <w:trHeight w:val="977"/>
        </w:trPr>
        <w:tc>
          <w:tcPr>
            <w:tcW w:w="969" w:type="pct"/>
            <w:tcBorders>
              <w:top w:val="single" w:sz="4" w:space="0" w:color="000000"/>
              <w:left w:val="single" w:sz="4" w:space="0" w:color="000000"/>
              <w:bottom w:val="single" w:sz="4" w:space="0" w:color="000000"/>
              <w:right w:val="single" w:sz="4" w:space="0" w:color="000000"/>
            </w:tcBorders>
            <w:shd w:val="clear" w:color="auto" w:fill="D7E2E9"/>
          </w:tcPr>
          <w:p w14:paraId="64974736" w14:textId="77777777" w:rsidR="009508A8" w:rsidRDefault="00DE34BE">
            <w:r>
              <w:rPr>
                <w:rFonts w:ascii="Arial" w:eastAsia="Arial" w:hAnsi="Arial" w:cs="Arial"/>
                <w:b/>
                <w:color w:val="0C0C0C"/>
                <w:sz w:val="24"/>
              </w:rPr>
              <w:t xml:space="preserve">Activity </w:t>
            </w:r>
            <w:r>
              <w:t xml:space="preserve"> </w:t>
            </w:r>
          </w:p>
        </w:tc>
        <w:tc>
          <w:tcPr>
            <w:tcW w:w="3516" w:type="pct"/>
            <w:tcBorders>
              <w:top w:val="single" w:sz="4" w:space="0" w:color="000000"/>
              <w:left w:val="single" w:sz="4" w:space="0" w:color="000000"/>
              <w:bottom w:val="single" w:sz="4" w:space="0" w:color="000000"/>
              <w:right w:val="single" w:sz="4" w:space="0" w:color="000000"/>
            </w:tcBorders>
            <w:shd w:val="clear" w:color="auto" w:fill="D7E2E9"/>
          </w:tcPr>
          <w:p w14:paraId="1A93CD18" w14:textId="77777777" w:rsidR="009508A8" w:rsidRDefault="00DE34BE">
            <w:pPr>
              <w:ind w:left="6"/>
            </w:pPr>
            <w:r>
              <w:rPr>
                <w:rFonts w:ascii="Arial" w:eastAsia="Arial" w:hAnsi="Arial" w:cs="Arial"/>
                <w:b/>
                <w:color w:val="0C0C0C"/>
                <w:sz w:val="24"/>
              </w:rPr>
              <w:t xml:space="preserve">Evidence that supports this approach </w:t>
            </w:r>
            <w:r>
              <w:t xml:space="preserve"> </w:t>
            </w:r>
          </w:p>
        </w:tc>
        <w:tc>
          <w:tcPr>
            <w:tcW w:w="515" w:type="pct"/>
            <w:tcBorders>
              <w:top w:val="single" w:sz="4" w:space="0" w:color="000000"/>
              <w:left w:val="single" w:sz="4" w:space="0" w:color="000000"/>
              <w:bottom w:val="single" w:sz="4" w:space="0" w:color="000000"/>
              <w:right w:val="single" w:sz="4" w:space="0" w:color="000000"/>
            </w:tcBorders>
            <w:shd w:val="clear" w:color="auto" w:fill="D7E2E9"/>
          </w:tcPr>
          <w:p w14:paraId="332FC977" w14:textId="77777777" w:rsidR="009508A8" w:rsidRDefault="00DE34BE">
            <w:pPr>
              <w:ind w:left="1"/>
            </w:pPr>
            <w:r>
              <w:rPr>
                <w:rFonts w:ascii="Arial" w:eastAsia="Arial" w:hAnsi="Arial" w:cs="Arial"/>
                <w:b/>
                <w:color w:val="0C0C0C"/>
                <w:sz w:val="24"/>
              </w:rPr>
              <w:t xml:space="preserve">Challenge number(s) addressed </w:t>
            </w:r>
            <w:r>
              <w:t xml:space="preserve"> </w:t>
            </w:r>
          </w:p>
        </w:tc>
      </w:tr>
      <w:tr w:rsidR="00211B66" w14:paraId="4E841818" w14:textId="77777777" w:rsidTr="000A75E1">
        <w:trPr>
          <w:trHeight w:val="3769"/>
        </w:trPr>
        <w:tc>
          <w:tcPr>
            <w:tcW w:w="969" w:type="pct"/>
            <w:tcBorders>
              <w:top w:val="single" w:sz="4" w:space="0" w:color="000000"/>
              <w:left w:val="single" w:sz="4" w:space="0" w:color="000000"/>
              <w:bottom w:val="single" w:sz="4" w:space="0" w:color="000000"/>
              <w:right w:val="single" w:sz="4" w:space="0" w:color="000000"/>
            </w:tcBorders>
          </w:tcPr>
          <w:p w14:paraId="72E7DEE6" w14:textId="492EDCD8" w:rsidR="009508A8" w:rsidRPr="001270BB" w:rsidRDefault="00EC24AB">
            <w:pPr>
              <w:rPr>
                <w:rFonts w:ascii="Arial" w:hAnsi="Arial" w:cs="Arial"/>
              </w:rPr>
            </w:pPr>
            <w:r w:rsidRPr="001270BB">
              <w:rPr>
                <w:rFonts w:ascii="Arial" w:hAnsi="Arial" w:cs="Arial"/>
              </w:rPr>
              <w:t xml:space="preserve">To further develop our maths intervention teaching and curriculum planning in line with EEF guidance.  </w:t>
            </w:r>
          </w:p>
        </w:tc>
        <w:tc>
          <w:tcPr>
            <w:tcW w:w="3516" w:type="pct"/>
            <w:tcBorders>
              <w:top w:val="single" w:sz="4" w:space="0" w:color="000000"/>
              <w:left w:val="single" w:sz="4" w:space="0" w:color="000000"/>
              <w:bottom w:val="single" w:sz="4" w:space="0" w:color="000000"/>
              <w:right w:val="single" w:sz="4" w:space="0" w:color="000000"/>
            </w:tcBorders>
          </w:tcPr>
          <w:p w14:paraId="14BD66C9" w14:textId="6EDCCB45" w:rsidR="00F16027" w:rsidRDefault="00A07DCD">
            <w:pPr>
              <w:ind w:left="6"/>
              <w:rPr>
                <w:rFonts w:ascii="Arial" w:eastAsia="Arial" w:hAnsi="Arial" w:cs="Arial"/>
              </w:rPr>
            </w:pPr>
            <w:r>
              <w:rPr>
                <w:rFonts w:ascii="Arial" w:eastAsia="Arial" w:hAnsi="Arial" w:cs="Arial"/>
              </w:rPr>
              <w:t xml:space="preserve">To </w:t>
            </w:r>
            <w:r w:rsidR="001270BB">
              <w:rPr>
                <w:rFonts w:ascii="Arial" w:eastAsia="Arial" w:hAnsi="Arial" w:cs="Arial"/>
              </w:rPr>
              <w:t>ensure</w:t>
            </w:r>
            <w:r>
              <w:rPr>
                <w:rFonts w:ascii="Arial" w:eastAsia="Arial" w:hAnsi="Arial" w:cs="Arial"/>
              </w:rPr>
              <w:t xml:space="preserve"> high quality Maths interventions in Year </w:t>
            </w:r>
            <w:r w:rsidR="00C2778D">
              <w:rPr>
                <w:rFonts w:ascii="Arial" w:eastAsia="Arial" w:hAnsi="Arial" w:cs="Arial"/>
              </w:rPr>
              <w:t>6</w:t>
            </w:r>
            <w:r>
              <w:rPr>
                <w:rFonts w:ascii="Arial" w:eastAsia="Arial" w:hAnsi="Arial" w:cs="Arial"/>
              </w:rPr>
              <w:t xml:space="preserve">, TA’s working with those Year groups to attend additional maths courses on PIPs and targeted Maths </w:t>
            </w:r>
            <w:r w:rsidR="001270BB">
              <w:rPr>
                <w:rFonts w:ascii="Arial" w:eastAsia="Arial" w:hAnsi="Arial" w:cs="Arial"/>
              </w:rPr>
              <w:t xml:space="preserve">groups. </w:t>
            </w:r>
          </w:p>
          <w:p w14:paraId="0BB21BC1" w14:textId="77777777" w:rsidR="00F16027" w:rsidRDefault="00F16027">
            <w:pPr>
              <w:ind w:left="6"/>
              <w:rPr>
                <w:rFonts w:ascii="Arial" w:eastAsia="Arial" w:hAnsi="Arial" w:cs="Arial"/>
              </w:rPr>
            </w:pPr>
          </w:p>
          <w:p w14:paraId="76552309" w14:textId="77777777" w:rsidR="00F16027" w:rsidRDefault="00F16027">
            <w:pPr>
              <w:ind w:left="6"/>
              <w:rPr>
                <w:rFonts w:ascii="Arial" w:eastAsia="Arial" w:hAnsi="Arial" w:cs="Arial"/>
              </w:rPr>
            </w:pPr>
          </w:p>
          <w:p w14:paraId="216D1B19" w14:textId="77777777" w:rsidR="009508A8" w:rsidRPr="002D668F" w:rsidRDefault="00F16027">
            <w:pPr>
              <w:ind w:left="6"/>
              <w:rPr>
                <w:rFonts w:ascii="Arial" w:eastAsia="Arial" w:hAnsi="Arial" w:cs="Arial"/>
              </w:rPr>
            </w:pPr>
            <w:r w:rsidRPr="00F16027">
              <w:rPr>
                <w:rFonts w:ascii="Arial" w:eastAsia="Arial" w:hAnsi="Arial" w:cs="Arial"/>
              </w:rPr>
              <w:t>Maths_guidance_KS_1_and_2</w:t>
            </w:r>
            <w:r w:rsidRPr="002D668F">
              <w:rPr>
                <w:rFonts w:ascii="Arial" w:eastAsia="Arial" w:hAnsi="Arial" w:cs="Arial"/>
              </w:rPr>
              <w:t xml:space="preserve">.pdf (publishing.service.gov.uk) The EEF guidance is based on a range of the best available evidence:  </w:t>
            </w:r>
          </w:p>
          <w:p w14:paraId="500258B5" w14:textId="65EFC8EF" w:rsidR="00BB6A46" w:rsidRPr="002D668F" w:rsidRDefault="001270BB">
            <w:pPr>
              <w:ind w:left="6"/>
              <w:rPr>
                <w:rFonts w:ascii="Arial" w:hAnsi="Arial" w:cs="Arial"/>
              </w:rPr>
            </w:pPr>
            <w:hyperlink r:id="rId11" w:history="1">
              <w:r w:rsidRPr="002D668F">
                <w:rPr>
                  <w:rStyle w:val="Hyperlink"/>
                  <w:rFonts w:ascii="Arial" w:hAnsi="Arial" w:cs="Arial"/>
                </w:rPr>
                <w:t>https://educationendowmentfoundation.org.uk/public/files/Publications/Maths/KS2_KS3_Maths_Guidance_2017.pdf</w:t>
              </w:r>
            </w:hyperlink>
          </w:p>
          <w:p w14:paraId="671D7047" w14:textId="77777777" w:rsidR="001270BB" w:rsidRDefault="001270BB">
            <w:pPr>
              <w:ind w:left="6"/>
            </w:pPr>
          </w:p>
          <w:p w14:paraId="1F7F9954" w14:textId="2D8E87F4" w:rsidR="00BB6A46" w:rsidRDefault="00BB6A46">
            <w:pPr>
              <w:ind w:left="6"/>
            </w:pPr>
          </w:p>
        </w:tc>
        <w:tc>
          <w:tcPr>
            <w:tcW w:w="515" w:type="pct"/>
            <w:tcBorders>
              <w:top w:val="single" w:sz="4" w:space="0" w:color="000000"/>
              <w:left w:val="single" w:sz="4" w:space="0" w:color="000000"/>
              <w:bottom w:val="single" w:sz="4" w:space="0" w:color="000000"/>
              <w:right w:val="single" w:sz="4" w:space="0" w:color="000000"/>
            </w:tcBorders>
          </w:tcPr>
          <w:p w14:paraId="7D29FAB6" w14:textId="72DA3836" w:rsidR="009508A8" w:rsidRDefault="001270BB">
            <w:pPr>
              <w:ind w:left="1"/>
            </w:pPr>
            <w:r>
              <w:t>3</w:t>
            </w:r>
          </w:p>
        </w:tc>
      </w:tr>
      <w:tr w:rsidR="00211B66" w14:paraId="296B0654" w14:textId="77777777" w:rsidTr="000A75E1">
        <w:trPr>
          <w:trHeight w:val="4373"/>
        </w:trPr>
        <w:tc>
          <w:tcPr>
            <w:tcW w:w="969" w:type="pct"/>
            <w:tcBorders>
              <w:top w:val="single" w:sz="4" w:space="0" w:color="000000"/>
              <w:left w:val="single" w:sz="4" w:space="0" w:color="000000"/>
              <w:bottom w:val="single" w:sz="4" w:space="0" w:color="000000"/>
              <w:right w:val="single" w:sz="4" w:space="0" w:color="000000"/>
            </w:tcBorders>
          </w:tcPr>
          <w:p w14:paraId="3C9D33D9" w14:textId="6F0C9A3F" w:rsidR="009508A8" w:rsidRDefault="00DE34BE">
            <w:pPr>
              <w:spacing w:after="60" w:line="238" w:lineRule="auto"/>
              <w:ind w:left="3"/>
            </w:pPr>
            <w:r>
              <w:rPr>
                <w:rFonts w:ascii="Arial" w:eastAsia="Arial" w:hAnsi="Arial" w:cs="Arial"/>
                <w:color w:val="0C0C0C"/>
              </w:rPr>
              <w:t>Improve the quality</w:t>
            </w:r>
            <w:r w:rsidR="00211B66">
              <w:rPr>
                <w:rFonts w:ascii="Arial" w:eastAsia="Arial" w:hAnsi="Arial" w:cs="Arial"/>
                <w:color w:val="0C0C0C"/>
              </w:rPr>
              <w:t xml:space="preserve"> and underst</w:t>
            </w:r>
            <w:r>
              <w:rPr>
                <w:rFonts w:ascii="Arial" w:eastAsia="Arial" w:hAnsi="Arial" w:cs="Arial"/>
                <w:color w:val="0C0C0C"/>
              </w:rPr>
              <w:t xml:space="preserve">anding of authentic inclusion through HQIT strands. </w:t>
            </w:r>
            <w:r>
              <w:rPr>
                <w:rFonts w:ascii="Arial" w:eastAsia="Arial" w:hAnsi="Arial" w:cs="Arial"/>
              </w:rPr>
              <w:t xml:space="preserve"> </w:t>
            </w:r>
          </w:p>
          <w:p w14:paraId="75DAF195" w14:textId="5F2D0DBE" w:rsidR="009508A8" w:rsidRDefault="00DE34BE">
            <w:pPr>
              <w:ind w:right="4"/>
            </w:pPr>
            <w:r>
              <w:rPr>
                <w:rFonts w:ascii="Arial" w:eastAsia="Arial" w:hAnsi="Arial" w:cs="Arial"/>
                <w:color w:val="0C0C0C"/>
              </w:rPr>
              <w:t xml:space="preserve"> </w:t>
            </w:r>
            <w:r>
              <w:rPr>
                <w:rFonts w:ascii="Arial" w:eastAsia="Arial" w:hAnsi="Arial" w:cs="Arial"/>
              </w:rPr>
              <w:t xml:space="preserve"> </w:t>
            </w:r>
          </w:p>
        </w:tc>
        <w:tc>
          <w:tcPr>
            <w:tcW w:w="3516" w:type="pct"/>
            <w:tcBorders>
              <w:top w:val="single" w:sz="4" w:space="0" w:color="000000"/>
              <w:left w:val="single" w:sz="4" w:space="0" w:color="000000"/>
              <w:bottom w:val="single" w:sz="4" w:space="0" w:color="000000"/>
              <w:right w:val="single" w:sz="4" w:space="0" w:color="000000"/>
            </w:tcBorders>
          </w:tcPr>
          <w:p w14:paraId="2F52A19D" w14:textId="214C4BC4" w:rsidR="009508A8" w:rsidRDefault="00DE34BE" w:rsidP="00DA2F45">
            <w:pPr>
              <w:spacing w:after="2" w:line="238" w:lineRule="auto"/>
              <w:ind w:left="6"/>
            </w:pPr>
            <w:r>
              <w:rPr>
                <w:rFonts w:ascii="Arial" w:eastAsia="Arial" w:hAnsi="Arial" w:cs="Arial"/>
                <w:color w:val="0C0C0C"/>
              </w:rPr>
              <w:t xml:space="preserve">There is strong evidence which highlights the impact on quality first teaching which leads to pupil progress, linked to marking and feedback and planning which meets the needs of individuals through differentiation and challenge for all. </w:t>
            </w:r>
            <w:r>
              <w:rPr>
                <w:rFonts w:ascii="Arial" w:eastAsia="Arial" w:hAnsi="Arial" w:cs="Arial"/>
              </w:rPr>
              <w:t xml:space="preserve"> </w:t>
            </w:r>
          </w:p>
          <w:p w14:paraId="100EC826" w14:textId="77777777" w:rsidR="009508A8" w:rsidRDefault="00DE34BE">
            <w:pPr>
              <w:ind w:left="6"/>
            </w:pPr>
            <w:r>
              <w:rPr>
                <w:rFonts w:ascii="Arial" w:eastAsia="Arial" w:hAnsi="Arial" w:cs="Arial"/>
              </w:rPr>
              <w:t xml:space="preserve"> </w:t>
            </w:r>
          </w:p>
          <w:p w14:paraId="2221118E" w14:textId="77777777" w:rsidR="009508A8" w:rsidRDefault="00DE34BE">
            <w:pPr>
              <w:ind w:left="6"/>
            </w:pPr>
            <w:r>
              <w:rPr>
                <w:rFonts w:ascii="Arial" w:eastAsia="Arial" w:hAnsi="Arial" w:cs="Arial"/>
              </w:rPr>
              <w:t xml:space="preserve"> </w:t>
            </w:r>
          </w:p>
          <w:p w14:paraId="69AB2D74" w14:textId="77777777" w:rsidR="009508A8" w:rsidRDefault="00DE34BE">
            <w:pPr>
              <w:ind w:left="6"/>
            </w:pPr>
            <w:hyperlink r:id="rId12">
              <w:r>
                <w:rPr>
                  <w:rFonts w:ascii="Arial" w:eastAsia="Arial" w:hAnsi="Arial" w:cs="Arial"/>
                  <w:color w:val="0000FF"/>
                  <w:u w:val="single" w:color="0000FF"/>
                </w:rPr>
                <w:t>Teacher Feedback to Improve Pupil Learning | EEF</w:t>
              </w:r>
            </w:hyperlink>
            <w:hyperlink r:id="rId13">
              <w:r>
                <w:rPr>
                  <w:rFonts w:ascii="Arial" w:eastAsia="Arial" w:hAnsi="Arial" w:cs="Arial"/>
                  <w:color w:val="0000FF"/>
                </w:rPr>
                <w:t xml:space="preserve"> </w:t>
              </w:r>
            </w:hyperlink>
          </w:p>
          <w:p w14:paraId="66FBB62C" w14:textId="77777777" w:rsidR="009508A8" w:rsidRDefault="00DE34BE">
            <w:pPr>
              <w:spacing w:after="215"/>
              <w:ind w:left="6"/>
            </w:pPr>
            <w:hyperlink r:id="rId14">
              <w:r>
                <w:rPr>
                  <w:rFonts w:ascii="Arial" w:eastAsia="Arial" w:hAnsi="Arial" w:cs="Arial"/>
                  <w:color w:val="0000FF"/>
                  <w:u w:val="single" w:color="0000FF"/>
                </w:rPr>
                <w:t>(educationendowmentfoundation.org.uk)</w:t>
              </w:r>
            </w:hyperlink>
            <w:hyperlink r:id="rId15">
              <w:r>
                <w:rPr>
                  <w:rFonts w:ascii="Arial" w:eastAsia="Arial" w:hAnsi="Arial" w:cs="Arial"/>
                </w:rPr>
                <w:t xml:space="preserve"> </w:t>
              </w:r>
            </w:hyperlink>
          </w:p>
          <w:p w14:paraId="61889990" w14:textId="77777777" w:rsidR="009508A8" w:rsidRDefault="00DE34BE">
            <w:pPr>
              <w:ind w:left="6"/>
            </w:pPr>
            <w:r>
              <w:rPr>
                <w:rFonts w:ascii="Arial" w:eastAsia="Arial" w:hAnsi="Arial" w:cs="Arial"/>
              </w:rPr>
              <w:t xml:space="preserve"> </w:t>
            </w:r>
          </w:p>
        </w:tc>
        <w:tc>
          <w:tcPr>
            <w:tcW w:w="515" w:type="pct"/>
            <w:tcBorders>
              <w:top w:val="single" w:sz="4" w:space="0" w:color="000000"/>
              <w:left w:val="single" w:sz="4" w:space="0" w:color="000000"/>
              <w:bottom w:val="single" w:sz="4" w:space="0" w:color="000000"/>
              <w:right w:val="single" w:sz="4" w:space="0" w:color="000000"/>
            </w:tcBorders>
          </w:tcPr>
          <w:p w14:paraId="50781283" w14:textId="20D4E875" w:rsidR="009508A8" w:rsidRDefault="00DE34BE">
            <w:pPr>
              <w:ind w:left="1"/>
            </w:pPr>
            <w:r>
              <w:rPr>
                <w:rFonts w:ascii="Arial" w:eastAsia="Arial" w:hAnsi="Arial" w:cs="Arial"/>
              </w:rPr>
              <w:t>2</w:t>
            </w:r>
            <w:r w:rsidR="002D668F">
              <w:rPr>
                <w:rFonts w:ascii="Arial" w:eastAsia="Arial" w:hAnsi="Arial" w:cs="Arial"/>
              </w:rPr>
              <w:t>,3</w:t>
            </w:r>
            <w:r>
              <w:rPr>
                <w:rFonts w:ascii="Arial" w:eastAsia="Arial" w:hAnsi="Arial" w:cs="Arial"/>
              </w:rPr>
              <w:t>,4</w:t>
            </w:r>
          </w:p>
        </w:tc>
      </w:tr>
      <w:tr w:rsidR="00211B66" w14:paraId="2086C42E" w14:textId="77777777" w:rsidTr="000A75E1">
        <w:trPr>
          <w:trHeight w:val="3821"/>
        </w:trPr>
        <w:tc>
          <w:tcPr>
            <w:tcW w:w="969" w:type="pct"/>
            <w:tcBorders>
              <w:top w:val="single" w:sz="4" w:space="0" w:color="000000"/>
              <w:left w:val="single" w:sz="4" w:space="0" w:color="000000"/>
              <w:bottom w:val="single" w:sz="4" w:space="0" w:color="000000"/>
              <w:right w:val="single" w:sz="4" w:space="0" w:color="000000"/>
            </w:tcBorders>
          </w:tcPr>
          <w:p w14:paraId="09DE9D16" w14:textId="77777777" w:rsidR="009508A8" w:rsidRDefault="00DE34BE">
            <w:pPr>
              <w:spacing w:after="2" w:line="239" w:lineRule="auto"/>
            </w:pPr>
            <w:r>
              <w:rPr>
                <w:rFonts w:ascii="Arial" w:eastAsia="Arial" w:hAnsi="Arial" w:cs="Arial"/>
                <w:color w:val="0C0C0C"/>
              </w:rPr>
              <w:lastRenderedPageBreak/>
              <w:t xml:space="preserve">To ensure ELS resources are in place in Nursery, as well as </w:t>
            </w:r>
          </w:p>
          <w:p w14:paraId="3C3CFCEE" w14:textId="77777777" w:rsidR="009508A8" w:rsidRDefault="00DE34BE">
            <w:r>
              <w:rPr>
                <w:rFonts w:ascii="Arial" w:eastAsia="Arial" w:hAnsi="Arial" w:cs="Arial"/>
                <w:color w:val="0C0C0C"/>
              </w:rPr>
              <w:t xml:space="preserve">Reception and Year 1, as well as refresher training for staff and ELS training for new staff.  </w:t>
            </w:r>
            <w:r>
              <w:rPr>
                <w:rFonts w:ascii="Arial" w:eastAsia="Arial" w:hAnsi="Arial" w:cs="Arial"/>
              </w:rPr>
              <w:t xml:space="preserve"> </w:t>
            </w:r>
          </w:p>
        </w:tc>
        <w:tc>
          <w:tcPr>
            <w:tcW w:w="3516" w:type="pct"/>
            <w:tcBorders>
              <w:top w:val="single" w:sz="4" w:space="0" w:color="000000"/>
              <w:left w:val="single" w:sz="4" w:space="0" w:color="000000"/>
              <w:bottom w:val="single" w:sz="4" w:space="0" w:color="000000"/>
              <w:right w:val="single" w:sz="4" w:space="0" w:color="000000"/>
            </w:tcBorders>
          </w:tcPr>
          <w:p w14:paraId="0AC0092F" w14:textId="77777777" w:rsidR="009508A8" w:rsidRDefault="00DE34BE">
            <w:pPr>
              <w:spacing w:after="2" w:line="239" w:lineRule="auto"/>
              <w:ind w:left="6"/>
            </w:pPr>
            <w:r>
              <w:rPr>
                <w:rFonts w:ascii="Arial" w:eastAsia="Arial" w:hAnsi="Arial" w:cs="Arial"/>
                <w:color w:val="0C0C0C"/>
              </w:rPr>
              <w:t xml:space="preserve">Phonics approaches have a strong evidence base that indicates a positive impact on the accuracy of word reading (though not necessarily comprehension) and early reading skills particularly for disadvantaged pupils. </w:t>
            </w:r>
          </w:p>
          <w:p w14:paraId="042D17EF" w14:textId="77777777" w:rsidR="009508A8" w:rsidRDefault="00DE34BE">
            <w:pPr>
              <w:ind w:left="6"/>
            </w:pPr>
            <w:hyperlink r:id="rId16">
              <w:r>
                <w:rPr>
                  <w:rFonts w:ascii="Arial" w:eastAsia="Arial" w:hAnsi="Arial" w:cs="Arial"/>
                  <w:color w:val="0000FF"/>
                  <w:u w:val="single" w:color="0000FF"/>
                </w:rPr>
                <w:t>Phonics | EEF (educationendowmentfoundation.org.uk)</w:t>
              </w:r>
            </w:hyperlink>
            <w:hyperlink r:id="rId17">
              <w:r>
                <w:rPr>
                  <w:rFonts w:ascii="Arial" w:eastAsia="Arial" w:hAnsi="Arial" w:cs="Arial"/>
                  <w:color w:val="0C0C0C"/>
                </w:rPr>
                <w:t xml:space="preserve"> </w:t>
              </w:r>
            </w:hyperlink>
          </w:p>
          <w:p w14:paraId="6ACEF1D7" w14:textId="19B04151" w:rsidR="009508A8" w:rsidRDefault="00DE34BE">
            <w:pPr>
              <w:ind w:left="6" w:right="38"/>
            </w:pPr>
            <w:r>
              <w:rPr>
                <w:rFonts w:ascii="Arial" w:eastAsia="Arial" w:hAnsi="Arial" w:cs="Arial"/>
              </w:rPr>
              <w:t xml:space="preserve"> </w:t>
            </w:r>
          </w:p>
        </w:tc>
        <w:tc>
          <w:tcPr>
            <w:tcW w:w="515" w:type="pct"/>
            <w:tcBorders>
              <w:top w:val="single" w:sz="4" w:space="0" w:color="000000"/>
              <w:left w:val="single" w:sz="4" w:space="0" w:color="000000"/>
              <w:bottom w:val="single" w:sz="4" w:space="0" w:color="000000"/>
              <w:right w:val="single" w:sz="4" w:space="0" w:color="000000"/>
            </w:tcBorders>
          </w:tcPr>
          <w:p w14:paraId="2020AC82" w14:textId="11737E1A" w:rsidR="009508A8" w:rsidRDefault="002D668F">
            <w:pPr>
              <w:ind w:left="1"/>
            </w:pPr>
            <w:r>
              <w:t>2, 4</w:t>
            </w:r>
          </w:p>
        </w:tc>
      </w:tr>
    </w:tbl>
    <w:p w14:paraId="1EBB810A" w14:textId="5A280BA3" w:rsidR="009508A8" w:rsidRDefault="009508A8">
      <w:pPr>
        <w:spacing w:after="77"/>
        <w:ind w:left="15"/>
      </w:pPr>
    </w:p>
    <w:p w14:paraId="59943018" w14:textId="24296330" w:rsidR="009508A8" w:rsidRDefault="00DE34BE" w:rsidP="007B0C83">
      <w:pPr>
        <w:spacing w:after="82"/>
        <w:ind w:left="15"/>
      </w:pPr>
      <w:r>
        <w:rPr>
          <w:rFonts w:ascii="Arial" w:eastAsia="Arial" w:hAnsi="Arial" w:cs="Arial"/>
          <w:color w:val="0C0C0C"/>
          <w:sz w:val="24"/>
        </w:rPr>
        <w:t xml:space="preserve"> </w:t>
      </w:r>
      <w:r>
        <w:rPr>
          <w:rFonts w:ascii="Arial" w:eastAsia="Arial" w:hAnsi="Arial" w:cs="Arial"/>
        </w:rPr>
        <w:t xml:space="preserve"> </w:t>
      </w:r>
    </w:p>
    <w:p w14:paraId="2505DDB0" w14:textId="5F46AE63" w:rsidR="009508A8" w:rsidRDefault="00DE34BE">
      <w:pPr>
        <w:spacing w:after="2" w:line="261" w:lineRule="auto"/>
        <w:ind w:left="10" w:hanging="10"/>
      </w:pPr>
      <w:r>
        <w:rPr>
          <w:rFonts w:ascii="Arial" w:eastAsia="Arial" w:hAnsi="Arial" w:cs="Arial"/>
          <w:b/>
          <w:color w:val="104E74"/>
          <w:sz w:val="28"/>
        </w:rPr>
        <w:t>Targeted academic support (for example, tutoring, one-to-one support structured interventions)</w:t>
      </w:r>
      <w:r w:rsidR="00256755">
        <w:rPr>
          <w:rFonts w:ascii="Arial" w:eastAsia="Arial" w:hAnsi="Arial" w:cs="Arial"/>
          <w:b/>
          <w:color w:val="104E74"/>
          <w:sz w:val="28"/>
        </w:rPr>
        <w:t xml:space="preserve"> £</w:t>
      </w:r>
      <w:r>
        <w:rPr>
          <w:rFonts w:ascii="Arial" w:eastAsia="Arial" w:hAnsi="Arial" w:cs="Arial"/>
          <w:b/>
          <w:color w:val="104E74"/>
          <w:sz w:val="28"/>
        </w:rPr>
        <w:t xml:space="preserve">  </w:t>
      </w:r>
      <w:r w:rsidR="00291DCA">
        <w:rPr>
          <w:rFonts w:ascii="Arial" w:eastAsia="Arial" w:hAnsi="Arial" w:cs="Arial"/>
          <w:b/>
          <w:color w:val="104E74"/>
          <w:sz w:val="28"/>
        </w:rPr>
        <w:t>5</w:t>
      </w:r>
      <w:r w:rsidR="00815BB6">
        <w:rPr>
          <w:rFonts w:ascii="Arial" w:eastAsia="Arial" w:hAnsi="Arial" w:cs="Arial"/>
          <w:b/>
          <w:color w:val="104E74"/>
          <w:sz w:val="28"/>
        </w:rPr>
        <w:t>2,700</w:t>
      </w:r>
    </w:p>
    <w:p w14:paraId="7E321627" w14:textId="3A35FBB5" w:rsidR="00FB6179" w:rsidRPr="00FB6179" w:rsidRDefault="00DE34BE" w:rsidP="00256755">
      <w:pPr>
        <w:spacing w:after="213"/>
        <w:ind w:left="15"/>
      </w:pPr>
      <w:r>
        <w:t xml:space="preserve"> </w:t>
      </w:r>
    </w:p>
    <w:tbl>
      <w:tblPr>
        <w:tblStyle w:val="TableGrid"/>
        <w:tblW w:w="10671" w:type="dxa"/>
        <w:tblInd w:w="31" w:type="dxa"/>
        <w:tblCellMar>
          <w:top w:w="79" w:type="dxa"/>
          <w:left w:w="104" w:type="dxa"/>
          <w:right w:w="76" w:type="dxa"/>
        </w:tblCellMar>
        <w:tblLook w:val="04A0" w:firstRow="1" w:lastRow="0" w:firstColumn="1" w:lastColumn="0" w:noHBand="0" w:noVBand="1"/>
      </w:tblPr>
      <w:tblGrid>
        <w:gridCol w:w="1670"/>
        <w:gridCol w:w="7557"/>
        <w:gridCol w:w="1444"/>
      </w:tblGrid>
      <w:tr w:rsidR="009508A8" w14:paraId="53DAFC22" w14:textId="77777777" w:rsidTr="00E9587F">
        <w:trPr>
          <w:trHeight w:val="1034"/>
        </w:trPr>
        <w:tc>
          <w:tcPr>
            <w:tcW w:w="1670" w:type="dxa"/>
            <w:tcBorders>
              <w:top w:val="single" w:sz="4" w:space="0" w:color="000000"/>
              <w:left w:val="single" w:sz="4" w:space="0" w:color="000000"/>
              <w:bottom w:val="single" w:sz="4" w:space="0" w:color="000000"/>
              <w:right w:val="single" w:sz="4" w:space="0" w:color="000000"/>
            </w:tcBorders>
            <w:shd w:val="clear" w:color="auto" w:fill="D7E2E9"/>
          </w:tcPr>
          <w:p w14:paraId="0AD31F76" w14:textId="77777777" w:rsidR="009508A8" w:rsidRDefault="00DE34BE">
            <w:pPr>
              <w:ind w:left="58"/>
            </w:pPr>
            <w:r>
              <w:rPr>
                <w:rFonts w:ascii="Arial" w:eastAsia="Arial" w:hAnsi="Arial" w:cs="Arial"/>
                <w:b/>
                <w:color w:val="0C0C0C"/>
                <w:sz w:val="24"/>
              </w:rPr>
              <w:t xml:space="preserve">Activity </w:t>
            </w:r>
            <w:r>
              <w:rPr>
                <w:rFonts w:ascii="Arial" w:eastAsia="Arial" w:hAnsi="Arial" w:cs="Arial"/>
              </w:rPr>
              <w:t xml:space="preserve"> </w:t>
            </w:r>
          </w:p>
        </w:tc>
        <w:tc>
          <w:tcPr>
            <w:tcW w:w="7557" w:type="dxa"/>
            <w:tcBorders>
              <w:top w:val="single" w:sz="4" w:space="0" w:color="000000"/>
              <w:left w:val="single" w:sz="4" w:space="0" w:color="000000"/>
              <w:bottom w:val="single" w:sz="4" w:space="0" w:color="000000"/>
              <w:right w:val="single" w:sz="4" w:space="0" w:color="000000"/>
            </w:tcBorders>
            <w:shd w:val="clear" w:color="auto" w:fill="D7E2E9"/>
          </w:tcPr>
          <w:p w14:paraId="606ABA79" w14:textId="77777777" w:rsidR="009508A8" w:rsidRDefault="00DE34BE">
            <w:pPr>
              <w:ind w:left="63"/>
            </w:pPr>
            <w:r>
              <w:rPr>
                <w:rFonts w:ascii="Arial" w:eastAsia="Arial" w:hAnsi="Arial" w:cs="Arial"/>
                <w:b/>
                <w:color w:val="0C0C0C"/>
                <w:sz w:val="24"/>
              </w:rPr>
              <w:t xml:space="preserve">Evidence that supports this approach </w:t>
            </w:r>
            <w:r>
              <w:rPr>
                <w:rFonts w:ascii="Arial" w:eastAsia="Arial" w:hAnsi="Arial" w:cs="Arial"/>
              </w:rPr>
              <w:t xml:space="preserve"> </w:t>
            </w:r>
          </w:p>
        </w:tc>
        <w:tc>
          <w:tcPr>
            <w:tcW w:w="1444" w:type="dxa"/>
            <w:tcBorders>
              <w:top w:val="single" w:sz="4" w:space="0" w:color="000000"/>
              <w:left w:val="single" w:sz="4" w:space="0" w:color="000000"/>
              <w:bottom w:val="single" w:sz="4" w:space="0" w:color="000000"/>
              <w:right w:val="single" w:sz="4" w:space="0" w:color="000000"/>
            </w:tcBorders>
            <w:shd w:val="clear" w:color="auto" w:fill="D7E2E9"/>
          </w:tcPr>
          <w:p w14:paraId="79808E2B" w14:textId="77777777" w:rsidR="009508A8" w:rsidRDefault="00DE34BE">
            <w:pPr>
              <w:ind w:left="63"/>
            </w:pPr>
            <w:r>
              <w:rPr>
                <w:rFonts w:ascii="Arial" w:eastAsia="Arial" w:hAnsi="Arial" w:cs="Arial"/>
                <w:b/>
                <w:color w:val="0C0C0C"/>
                <w:sz w:val="24"/>
              </w:rPr>
              <w:t xml:space="preserve">Challenge number(s) addressed </w:t>
            </w:r>
            <w:r>
              <w:rPr>
                <w:rFonts w:ascii="Arial" w:eastAsia="Arial" w:hAnsi="Arial" w:cs="Arial"/>
              </w:rPr>
              <w:t xml:space="preserve"> </w:t>
            </w:r>
          </w:p>
        </w:tc>
      </w:tr>
      <w:tr w:rsidR="009508A8" w14:paraId="4EF266A9" w14:textId="77777777" w:rsidTr="00E9587F">
        <w:trPr>
          <w:trHeight w:val="2108"/>
        </w:trPr>
        <w:tc>
          <w:tcPr>
            <w:tcW w:w="1670" w:type="dxa"/>
            <w:tcBorders>
              <w:top w:val="single" w:sz="4" w:space="0" w:color="000000"/>
              <w:left w:val="single" w:sz="4" w:space="0" w:color="000000"/>
              <w:bottom w:val="single" w:sz="4" w:space="0" w:color="000000"/>
              <w:right w:val="single" w:sz="4" w:space="0" w:color="000000"/>
            </w:tcBorders>
          </w:tcPr>
          <w:p w14:paraId="13078F94" w14:textId="77777777" w:rsidR="009508A8" w:rsidRDefault="00DE34BE">
            <w:pPr>
              <w:ind w:left="58"/>
            </w:pPr>
            <w:r>
              <w:rPr>
                <w:rFonts w:ascii="Arial" w:eastAsia="Arial" w:hAnsi="Arial" w:cs="Arial"/>
                <w:color w:val="0C0C0C"/>
              </w:rPr>
              <w:t xml:space="preserve">Target 1:1 and small group </w:t>
            </w:r>
          </w:p>
          <w:p w14:paraId="241BD179" w14:textId="77777777" w:rsidR="009508A8" w:rsidRDefault="00DE34BE">
            <w:pPr>
              <w:ind w:left="58"/>
            </w:pPr>
            <w:r>
              <w:rPr>
                <w:rFonts w:ascii="Arial" w:eastAsia="Arial" w:hAnsi="Arial" w:cs="Arial"/>
                <w:color w:val="0C0C0C"/>
              </w:rPr>
              <w:t>interventions for disadvantaged pupils. In class support and modelling for class teachers.</w:t>
            </w:r>
            <w:r>
              <w:rPr>
                <w:rFonts w:ascii="Arial" w:eastAsia="Arial" w:hAnsi="Arial" w:cs="Arial"/>
              </w:rPr>
              <w:t xml:space="preserve"> </w:t>
            </w:r>
          </w:p>
        </w:tc>
        <w:tc>
          <w:tcPr>
            <w:tcW w:w="7557" w:type="dxa"/>
            <w:tcBorders>
              <w:top w:val="single" w:sz="4" w:space="0" w:color="000000"/>
              <w:left w:val="single" w:sz="4" w:space="0" w:color="000000"/>
              <w:bottom w:val="single" w:sz="4" w:space="0" w:color="000000"/>
              <w:right w:val="single" w:sz="4" w:space="0" w:color="000000"/>
            </w:tcBorders>
          </w:tcPr>
          <w:p w14:paraId="5A3FC4FB" w14:textId="77777777" w:rsidR="009508A8" w:rsidRDefault="00DE34BE">
            <w:pPr>
              <w:spacing w:after="21" w:line="239" w:lineRule="auto"/>
              <w:ind w:left="6"/>
            </w:pPr>
            <w:r>
              <w:rPr>
                <w:rFonts w:ascii="Arial" w:eastAsia="Arial" w:hAnsi="Arial" w:cs="Arial"/>
              </w:rPr>
              <w:t xml:space="preserve">Cognitive focused interventions can have a positive impact on pupils’ language skills. Approaches that focus on speaking, listening and a combination of the two show positive impacts on attainment:  </w:t>
            </w:r>
          </w:p>
          <w:p w14:paraId="5B74A999" w14:textId="77777777" w:rsidR="009508A8" w:rsidRDefault="00DE34BE">
            <w:pPr>
              <w:ind w:left="51"/>
            </w:pPr>
            <w:r>
              <w:rPr>
                <w:rFonts w:ascii="Arial" w:eastAsia="Arial" w:hAnsi="Arial" w:cs="Arial"/>
                <w:sz w:val="24"/>
              </w:rPr>
              <w:t xml:space="preserve"> </w:t>
            </w:r>
          </w:p>
        </w:tc>
        <w:tc>
          <w:tcPr>
            <w:tcW w:w="1444" w:type="dxa"/>
            <w:tcBorders>
              <w:top w:val="single" w:sz="4" w:space="0" w:color="000000"/>
              <w:left w:val="single" w:sz="4" w:space="0" w:color="000000"/>
              <w:bottom w:val="single" w:sz="4" w:space="0" w:color="000000"/>
              <w:right w:val="single" w:sz="4" w:space="0" w:color="000000"/>
            </w:tcBorders>
          </w:tcPr>
          <w:p w14:paraId="259B3950" w14:textId="07C50F38" w:rsidR="009508A8" w:rsidRDefault="00FB6179">
            <w:pPr>
              <w:ind w:left="63"/>
            </w:pPr>
            <w:r>
              <w:t>2,3,4</w:t>
            </w:r>
          </w:p>
        </w:tc>
      </w:tr>
      <w:tr w:rsidR="009508A8" w14:paraId="7F12D430" w14:textId="77777777" w:rsidTr="00E9587F">
        <w:trPr>
          <w:trHeight w:val="3130"/>
        </w:trPr>
        <w:tc>
          <w:tcPr>
            <w:tcW w:w="1670" w:type="dxa"/>
            <w:tcBorders>
              <w:top w:val="single" w:sz="4" w:space="0" w:color="000000"/>
              <w:left w:val="single" w:sz="4" w:space="0" w:color="000000"/>
              <w:bottom w:val="single" w:sz="4" w:space="0" w:color="000000"/>
              <w:right w:val="single" w:sz="4" w:space="0" w:color="000000"/>
            </w:tcBorders>
          </w:tcPr>
          <w:p w14:paraId="44594EDD" w14:textId="77777777" w:rsidR="009508A8" w:rsidRPr="00EE6532" w:rsidRDefault="00DE34BE">
            <w:pPr>
              <w:rPr>
                <w:rFonts w:ascii="Arial" w:hAnsi="Arial" w:cs="Arial"/>
              </w:rPr>
            </w:pPr>
            <w:r w:rsidRPr="00EE6532">
              <w:rPr>
                <w:rFonts w:ascii="Arial" w:eastAsia="Arial" w:hAnsi="Arial" w:cs="Arial"/>
                <w:color w:val="0C0C0C"/>
              </w:rPr>
              <w:t xml:space="preserve">Children in YR, Y1 and Y2 have HQIT in Phonics and both teaching and support staff have training in delivering the ELS schemes in small ability groups. </w:t>
            </w:r>
            <w:r w:rsidRPr="00EE6532">
              <w:rPr>
                <w:rFonts w:ascii="Arial" w:eastAsia="Arial" w:hAnsi="Arial" w:cs="Arial"/>
              </w:rPr>
              <w:t xml:space="preserve"> </w:t>
            </w:r>
          </w:p>
        </w:tc>
        <w:tc>
          <w:tcPr>
            <w:tcW w:w="7557" w:type="dxa"/>
            <w:tcBorders>
              <w:top w:val="single" w:sz="4" w:space="0" w:color="000000"/>
              <w:left w:val="single" w:sz="4" w:space="0" w:color="000000"/>
              <w:bottom w:val="single" w:sz="4" w:space="0" w:color="000000"/>
              <w:right w:val="single" w:sz="4" w:space="0" w:color="000000"/>
            </w:tcBorders>
          </w:tcPr>
          <w:p w14:paraId="31335C96" w14:textId="77777777" w:rsidR="009508A8" w:rsidRPr="00EE6532" w:rsidRDefault="00DE34BE">
            <w:pPr>
              <w:ind w:left="63"/>
              <w:rPr>
                <w:rFonts w:ascii="Arial" w:hAnsi="Arial" w:cs="Arial"/>
              </w:rPr>
            </w:pPr>
            <w:r w:rsidRPr="00EE6532">
              <w:rPr>
                <w:rFonts w:ascii="Arial" w:eastAsia="Arial" w:hAnsi="Arial" w:cs="Arial"/>
                <w:color w:val="0C0C0C"/>
              </w:rPr>
              <w:t xml:space="preserve">Phonics approaches have a strong evidence base indicating a positive impact on pupils, particularly from disadvantaged backgrounds.  </w:t>
            </w:r>
          </w:p>
          <w:p w14:paraId="1A73BA57" w14:textId="77777777" w:rsidR="009508A8" w:rsidRPr="00EE6532" w:rsidRDefault="00DE34BE">
            <w:pPr>
              <w:ind w:left="63"/>
              <w:rPr>
                <w:rFonts w:ascii="Arial" w:hAnsi="Arial" w:cs="Arial"/>
              </w:rPr>
            </w:pPr>
            <w:r w:rsidRPr="00EE6532">
              <w:rPr>
                <w:rFonts w:ascii="Arial" w:eastAsia="Arial" w:hAnsi="Arial" w:cs="Arial"/>
              </w:rPr>
              <w:t xml:space="preserve"> </w:t>
            </w:r>
          </w:p>
          <w:p w14:paraId="64C058E5" w14:textId="77777777" w:rsidR="009508A8" w:rsidRPr="00EE6532" w:rsidRDefault="00DE34BE">
            <w:pPr>
              <w:ind w:left="63"/>
              <w:rPr>
                <w:rFonts w:ascii="Arial" w:hAnsi="Arial" w:cs="Arial"/>
              </w:rPr>
            </w:pPr>
            <w:hyperlink r:id="rId18">
              <w:r w:rsidRPr="00EE6532">
                <w:rPr>
                  <w:rFonts w:ascii="Arial" w:eastAsia="Arial" w:hAnsi="Arial" w:cs="Arial"/>
                  <w:color w:val="0000FF"/>
                  <w:u w:val="single" w:color="0000FF"/>
                </w:rPr>
                <w:t>Making Best Use of Teaching Assistants | EEF</w:t>
              </w:r>
            </w:hyperlink>
            <w:hyperlink r:id="rId19">
              <w:r w:rsidRPr="00EE6532">
                <w:rPr>
                  <w:rFonts w:ascii="Arial" w:eastAsia="Arial" w:hAnsi="Arial" w:cs="Arial"/>
                  <w:color w:val="0000FF"/>
                </w:rPr>
                <w:t xml:space="preserve"> </w:t>
              </w:r>
            </w:hyperlink>
          </w:p>
          <w:p w14:paraId="421F395C" w14:textId="77777777" w:rsidR="009508A8" w:rsidRPr="00EE6532" w:rsidRDefault="00DE34BE">
            <w:pPr>
              <w:ind w:left="63"/>
              <w:rPr>
                <w:rFonts w:ascii="Arial" w:hAnsi="Arial" w:cs="Arial"/>
              </w:rPr>
            </w:pPr>
            <w:hyperlink r:id="rId20">
              <w:r w:rsidRPr="00EE6532">
                <w:rPr>
                  <w:rFonts w:ascii="Arial" w:eastAsia="Arial" w:hAnsi="Arial" w:cs="Arial"/>
                  <w:color w:val="0000FF"/>
                  <w:u w:val="single" w:color="0000FF"/>
                </w:rPr>
                <w:t>(educationendowmentfoundation.org.uk)</w:t>
              </w:r>
            </w:hyperlink>
            <w:hyperlink r:id="rId21">
              <w:r w:rsidRPr="00EE6532">
                <w:rPr>
                  <w:rFonts w:ascii="Arial" w:eastAsia="Arial" w:hAnsi="Arial" w:cs="Arial"/>
                  <w:color w:val="0000FF"/>
                </w:rPr>
                <w:t xml:space="preserve"> </w:t>
              </w:r>
            </w:hyperlink>
          </w:p>
          <w:p w14:paraId="42E8550A" w14:textId="77777777" w:rsidR="009508A8" w:rsidRPr="00EE6532" w:rsidRDefault="00DE34BE">
            <w:pPr>
              <w:ind w:left="63"/>
              <w:rPr>
                <w:rFonts w:ascii="Arial" w:hAnsi="Arial" w:cs="Arial"/>
              </w:rPr>
            </w:pPr>
            <w:r w:rsidRPr="00EE6532">
              <w:rPr>
                <w:rFonts w:ascii="Arial" w:hAnsi="Arial" w:cs="Arial"/>
                <w:color w:val="0000FF"/>
              </w:rPr>
              <w:t xml:space="preserve"> </w:t>
            </w:r>
          </w:p>
          <w:p w14:paraId="66133992" w14:textId="40085AB0" w:rsidR="009508A8" w:rsidRPr="00EE6532" w:rsidRDefault="00DE34BE" w:rsidP="00256755">
            <w:pPr>
              <w:spacing w:line="239" w:lineRule="auto"/>
              <w:ind w:left="62"/>
              <w:rPr>
                <w:rFonts w:ascii="Arial" w:hAnsi="Arial" w:cs="Arial"/>
              </w:rPr>
            </w:pPr>
            <w:r w:rsidRPr="00EE6532">
              <w:rPr>
                <w:rFonts w:ascii="Arial" w:eastAsia="Arial" w:hAnsi="Arial" w:cs="Arial"/>
                <w:color w:val="0C0C0C"/>
              </w:rPr>
              <w:t>Parent sessions are delivered for phonics and early reading as a strong evidence base indicates a positive impact on pupils, particularly from disadvantaged backgrounds of parental engagement</w:t>
            </w:r>
            <w:r w:rsidRPr="00EE6532">
              <w:rPr>
                <w:rFonts w:ascii="Arial" w:eastAsia="Arial" w:hAnsi="Arial" w:cs="Arial"/>
              </w:rPr>
              <w:t xml:space="preserve">. The EEF believes that parental </w:t>
            </w:r>
            <w:r w:rsidR="00FB6179" w:rsidRPr="00EE6532">
              <w:rPr>
                <w:rFonts w:ascii="Arial" w:eastAsia="Arial" w:hAnsi="Arial" w:cs="Arial"/>
              </w:rPr>
              <w:t xml:space="preserve">engagement in early years education is consistently associated with children's academic success. </w:t>
            </w:r>
            <w:hyperlink r:id="rId22">
              <w:r w:rsidR="00FB6179" w:rsidRPr="00EE6532">
                <w:rPr>
                  <w:rFonts w:ascii="Arial" w:eastAsia="Arial" w:hAnsi="Arial" w:cs="Arial"/>
                  <w:color w:val="0000FF"/>
                  <w:u w:val="single" w:color="0000FF"/>
                </w:rPr>
                <w:t>https://educationendowmentfoundation.org.uk/early</w:t>
              </w:r>
            </w:hyperlink>
            <w:hyperlink r:id="rId23"/>
            <w:hyperlink r:id="rId24">
              <w:r w:rsidR="00FB6179" w:rsidRPr="00EE6532">
                <w:rPr>
                  <w:rFonts w:ascii="Arial" w:eastAsia="Arial" w:hAnsi="Arial" w:cs="Arial"/>
                  <w:color w:val="0000FF"/>
                  <w:u w:val="single" w:color="0000FF"/>
                </w:rPr>
                <w:t>years/toolkit/parental</w:t>
              </w:r>
            </w:hyperlink>
            <w:hyperlink r:id="rId25">
              <w:r w:rsidR="00FB6179" w:rsidRPr="00EE6532">
                <w:rPr>
                  <w:rFonts w:ascii="Arial" w:eastAsia="Arial" w:hAnsi="Arial" w:cs="Arial"/>
                  <w:color w:val="0000FF"/>
                  <w:u w:val="single" w:color="0000FF"/>
                </w:rPr>
                <w:t>-</w:t>
              </w:r>
            </w:hyperlink>
            <w:hyperlink r:id="rId26">
              <w:r w:rsidR="00FB6179" w:rsidRPr="00EE6532">
                <w:rPr>
                  <w:rFonts w:ascii="Arial" w:eastAsia="Arial" w:hAnsi="Arial" w:cs="Arial"/>
                  <w:color w:val="0000FF"/>
                  <w:u w:val="single" w:color="0000FF"/>
                </w:rPr>
                <w:t>engagement</w:t>
              </w:r>
            </w:hyperlink>
            <w:hyperlink r:id="rId27">
              <w:r w:rsidR="00FB6179" w:rsidRPr="00EE6532">
                <w:rPr>
                  <w:rFonts w:ascii="Arial" w:eastAsia="Arial" w:hAnsi="Arial" w:cs="Arial"/>
                </w:rPr>
                <w:t xml:space="preserve"> </w:t>
              </w:r>
            </w:hyperlink>
            <w:r w:rsidR="00FB6179" w:rsidRPr="00EE6532">
              <w:rPr>
                <w:rFonts w:ascii="Arial" w:eastAsia="Arial" w:hAnsi="Arial" w:cs="Arial"/>
              </w:rPr>
              <w:t xml:space="preserve"> </w:t>
            </w:r>
          </w:p>
        </w:tc>
        <w:tc>
          <w:tcPr>
            <w:tcW w:w="1444" w:type="dxa"/>
            <w:tcBorders>
              <w:top w:val="single" w:sz="4" w:space="0" w:color="000000"/>
              <w:left w:val="single" w:sz="4" w:space="0" w:color="000000"/>
              <w:bottom w:val="single" w:sz="4" w:space="0" w:color="000000"/>
              <w:right w:val="single" w:sz="4" w:space="0" w:color="000000"/>
            </w:tcBorders>
          </w:tcPr>
          <w:p w14:paraId="0A94872F" w14:textId="2C10E887" w:rsidR="009508A8" w:rsidRDefault="00FB6179">
            <w:pPr>
              <w:ind w:left="63"/>
            </w:pPr>
            <w:r>
              <w:rPr>
                <w:rFonts w:ascii="Arial" w:eastAsia="Arial" w:hAnsi="Arial" w:cs="Arial"/>
              </w:rPr>
              <w:t>2, 4</w:t>
            </w:r>
            <w:r w:rsidR="00DE34BE">
              <w:rPr>
                <w:rFonts w:ascii="Arial" w:eastAsia="Arial" w:hAnsi="Arial" w:cs="Arial"/>
              </w:rPr>
              <w:t xml:space="preserve"> </w:t>
            </w:r>
          </w:p>
        </w:tc>
      </w:tr>
      <w:tr w:rsidR="009508A8" w14:paraId="41533541" w14:textId="77777777" w:rsidTr="00E9587F">
        <w:trPr>
          <w:trHeight w:val="2741"/>
        </w:trPr>
        <w:tc>
          <w:tcPr>
            <w:tcW w:w="1670" w:type="dxa"/>
            <w:tcBorders>
              <w:top w:val="single" w:sz="4" w:space="0" w:color="000000"/>
              <w:left w:val="single" w:sz="4" w:space="0" w:color="000000"/>
              <w:bottom w:val="single" w:sz="4" w:space="0" w:color="000000"/>
              <w:right w:val="single" w:sz="4" w:space="0" w:color="000000"/>
            </w:tcBorders>
          </w:tcPr>
          <w:p w14:paraId="10632589" w14:textId="5BB901FF" w:rsidR="009508A8" w:rsidRPr="00EE6532" w:rsidRDefault="00EE6532">
            <w:pPr>
              <w:rPr>
                <w:rFonts w:ascii="Arial" w:hAnsi="Arial" w:cs="Arial"/>
              </w:rPr>
            </w:pPr>
            <w:r w:rsidRPr="00EE6532">
              <w:rPr>
                <w:rFonts w:ascii="Arial" w:hAnsi="Arial" w:cs="Arial"/>
              </w:rPr>
              <w:lastRenderedPageBreak/>
              <w:t>Release members of the leadership team to run catch up intervention groups across KS1 and KS2.</w:t>
            </w:r>
          </w:p>
        </w:tc>
        <w:tc>
          <w:tcPr>
            <w:tcW w:w="7557" w:type="dxa"/>
            <w:tcBorders>
              <w:top w:val="single" w:sz="4" w:space="0" w:color="000000"/>
              <w:left w:val="single" w:sz="4" w:space="0" w:color="000000"/>
              <w:bottom w:val="single" w:sz="4" w:space="0" w:color="000000"/>
              <w:right w:val="single" w:sz="4" w:space="0" w:color="000000"/>
            </w:tcBorders>
          </w:tcPr>
          <w:p w14:paraId="240B433D" w14:textId="661D790A" w:rsidR="009508A8" w:rsidRPr="00EE6532" w:rsidRDefault="00EE6532">
            <w:pPr>
              <w:ind w:left="62"/>
              <w:rPr>
                <w:rFonts w:ascii="Arial" w:hAnsi="Arial" w:cs="Arial"/>
              </w:rPr>
            </w:pPr>
            <w:r w:rsidRPr="00EE6532">
              <w:rPr>
                <w:rFonts w:ascii="Arial" w:hAnsi="Arial" w:cs="Arial"/>
              </w:rPr>
              <w:t xml:space="preserve">Positive effects have been found in studies where teaching assistants deliver high-quality structured interventions which deliver short sessions, over a finite period, and link learning to classroom teaching: </w:t>
            </w:r>
            <w:hyperlink r:id="rId28" w:history="1">
              <w:r w:rsidRPr="00EE6532">
                <w:rPr>
                  <w:rStyle w:val="Hyperlink"/>
                  <w:rFonts w:ascii="Arial" w:hAnsi="Arial" w:cs="Arial"/>
                </w:rPr>
                <w:t>https://educationendowmentfoundation.org.uk/educationevidence/teaching-learning-toolkit/teaching-assistantinterventions</w:t>
              </w:r>
            </w:hyperlink>
          </w:p>
          <w:p w14:paraId="0E8CD026" w14:textId="34BBCF44" w:rsidR="00EE6532" w:rsidRPr="00EE6532" w:rsidRDefault="00EE6532">
            <w:pPr>
              <w:ind w:left="62"/>
              <w:rPr>
                <w:rFonts w:ascii="Arial" w:hAnsi="Arial" w:cs="Arial"/>
              </w:rPr>
            </w:pPr>
          </w:p>
        </w:tc>
        <w:tc>
          <w:tcPr>
            <w:tcW w:w="1444" w:type="dxa"/>
            <w:tcBorders>
              <w:top w:val="single" w:sz="4" w:space="0" w:color="000000"/>
              <w:left w:val="single" w:sz="4" w:space="0" w:color="000000"/>
              <w:bottom w:val="single" w:sz="4" w:space="0" w:color="000000"/>
              <w:right w:val="single" w:sz="4" w:space="0" w:color="000000"/>
            </w:tcBorders>
          </w:tcPr>
          <w:p w14:paraId="4B1A0C35" w14:textId="68AF7119" w:rsidR="009508A8" w:rsidRDefault="00EE6532">
            <w:r>
              <w:t>2,3,4,5</w:t>
            </w:r>
          </w:p>
        </w:tc>
      </w:tr>
      <w:tr w:rsidR="00E9587F" w14:paraId="6BA3A935" w14:textId="77777777" w:rsidTr="00E9587F">
        <w:trPr>
          <w:trHeight w:val="2741"/>
        </w:trPr>
        <w:tc>
          <w:tcPr>
            <w:tcW w:w="1670" w:type="dxa"/>
            <w:tcBorders>
              <w:top w:val="single" w:sz="4" w:space="0" w:color="000000"/>
              <w:left w:val="single" w:sz="4" w:space="0" w:color="000000"/>
              <w:bottom w:val="single" w:sz="4" w:space="0" w:color="000000"/>
              <w:right w:val="single" w:sz="4" w:space="0" w:color="000000"/>
            </w:tcBorders>
          </w:tcPr>
          <w:p w14:paraId="0D295032" w14:textId="77777777" w:rsidR="00E9587F" w:rsidRDefault="00E9587F" w:rsidP="00E9587F">
            <w:pPr>
              <w:rPr>
                <w:rFonts w:ascii="Arial" w:hAnsi="Arial" w:cs="Arial"/>
              </w:rPr>
            </w:pPr>
          </w:p>
          <w:p w14:paraId="78775FC3" w14:textId="77777777" w:rsidR="00E9587F" w:rsidRDefault="00E9587F" w:rsidP="00E9587F">
            <w:pPr>
              <w:rPr>
                <w:rFonts w:ascii="Arial" w:hAnsi="Arial" w:cs="Arial"/>
              </w:rPr>
            </w:pPr>
          </w:p>
          <w:p w14:paraId="56D28AF4" w14:textId="77777777" w:rsidR="00E9587F" w:rsidRDefault="00E9587F" w:rsidP="00E9587F">
            <w:pPr>
              <w:rPr>
                <w:rFonts w:ascii="Arial" w:hAnsi="Arial" w:cs="Arial"/>
              </w:rPr>
            </w:pPr>
          </w:p>
          <w:p w14:paraId="658B9EFF" w14:textId="77777777" w:rsidR="00E9587F" w:rsidRDefault="00E9587F" w:rsidP="00E9587F">
            <w:pPr>
              <w:rPr>
                <w:rFonts w:ascii="Arial" w:hAnsi="Arial" w:cs="Arial"/>
              </w:rPr>
            </w:pPr>
          </w:p>
          <w:p w14:paraId="10DF240E" w14:textId="66299D7D" w:rsidR="00E9587F" w:rsidRPr="00886A7E" w:rsidRDefault="00E9587F" w:rsidP="00E9587F">
            <w:pPr>
              <w:rPr>
                <w:rFonts w:ascii="Arial" w:hAnsi="Arial" w:cs="Arial"/>
              </w:rPr>
            </w:pPr>
            <w:r w:rsidRPr="00886A7E">
              <w:rPr>
                <w:rFonts w:ascii="Arial" w:hAnsi="Arial" w:cs="Arial"/>
              </w:rPr>
              <w:t>Third Space AL Learning for Maths</w:t>
            </w:r>
          </w:p>
        </w:tc>
        <w:tc>
          <w:tcPr>
            <w:tcW w:w="7557" w:type="dxa"/>
            <w:tcBorders>
              <w:top w:val="single" w:sz="4" w:space="0" w:color="000000"/>
              <w:left w:val="single" w:sz="4" w:space="0" w:color="000000"/>
              <w:bottom w:val="single" w:sz="4" w:space="0" w:color="000000"/>
              <w:right w:val="single" w:sz="4" w:space="0" w:color="000000"/>
            </w:tcBorders>
            <w:vAlign w:val="center"/>
          </w:tcPr>
          <w:p w14:paraId="60BA2FFE" w14:textId="77777777" w:rsidR="00E9587F" w:rsidRDefault="00E9587F" w:rsidP="00E9587F">
            <w:pPr>
              <w:rPr>
                <w:rFonts w:ascii="Arial" w:hAnsi="Arial" w:cs="Arial"/>
              </w:rPr>
            </w:pPr>
            <w:r>
              <w:rPr>
                <w:rFonts w:ascii="Arial" w:hAnsi="Arial" w:cs="Arial"/>
              </w:rPr>
              <w:t xml:space="preserve">AI Tutoring for targeted disadvantaged pupils in Maths to ensure gaps are filled and misconceptions are addressed. </w:t>
            </w:r>
          </w:p>
          <w:p w14:paraId="029EDEE1" w14:textId="77777777" w:rsidR="007B0C83" w:rsidRDefault="007B0C83" w:rsidP="00E9587F">
            <w:pPr>
              <w:rPr>
                <w:rFonts w:ascii="Arial" w:hAnsi="Arial" w:cs="Arial"/>
              </w:rPr>
            </w:pPr>
          </w:p>
          <w:p w14:paraId="5C2A4766" w14:textId="428C750C" w:rsidR="007B0C83" w:rsidRDefault="007B0C83" w:rsidP="00E9587F">
            <w:pPr>
              <w:rPr>
                <w:rFonts w:ascii="Arial" w:hAnsi="Arial" w:cs="Arial"/>
              </w:rPr>
            </w:pPr>
            <w:hyperlink r:id="rId29" w:history="1">
              <w:r w:rsidRPr="00BC1BB8">
                <w:rPr>
                  <w:rStyle w:val="Hyperlink"/>
                  <w:rFonts w:ascii="Arial" w:hAnsi="Arial" w:cs="Arial"/>
                </w:rPr>
                <w:t>https://mathshub.thirdspacelearning.com/primary-resources/school-leader-guides/ai-tutoring-in-schools-practical-guide</w:t>
              </w:r>
            </w:hyperlink>
          </w:p>
          <w:p w14:paraId="1686AC34" w14:textId="56AA3E71" w:rsidR="007B0C83" w:rsidRPr="00886A7E" w:rsidRDefault="007B0C83" w:rsidP="00E9587F">
            <w:pPr>
              <w:rPr>
                <w:rFonts w:ascii="Arial" w:hAnsi="Arial" w:cs="Arial"/>
              </w:rPr>
            </w:pPr>
          </w:p>
        </w:tc>
        <w:tc>
          <w:tcPr>
            <w:tcW w:w="1444" w:type="dxa"/>
            <w:tcBorders>
              <w:top w:val="single" w:sz="4" w:space="0" w:color="000000"/>
              <w:left w:val="single" w:sz="4" w:space="0" w:color="000000"/>
              <w:bottom w:val="single" w:sz="4" w:space="0" w:color="000000"/>
              <w:right w:val="single" w:sz="4" w:space="0" w:color="000000"/>
            </w:tcBorders>
          </w:tcPr>
          <w:p w14:paraId="0B531366" w14:textId="77777777" w:rsidR="00E9587F" w:rsidRDefault="00E9587F" w:rsidP="00E9587F">
            <w:pPr>
              <w:ind w:left="62"/>
            </w:pPr>
          </w:p>
          <w:p w14:paraId="011D13C8" w14:textId="77777777" w:rsidR="00E9587F" w:rsidRDefault="00E9587F" w:rsidP="00E9587F">
            <w:pPr>
              <w:ind w:left="62"/>
            </w:pPr>
          </w:p>
          <w:p w14:paraId="53376E0D" w14:textId="77777777" w:rsidR="00E9587F" w:rsidRDefault="00E9587F" w:rsidP="00E9587F">
            <w:pPr>
              <w:ind w:left="62"/>
            </w:pPr>
          </w:p>
          <w:p w14:paraId="7577AC23" w14:textId="77777777" w:rsidR="00E9587F" w:rsidRDefault="00E9587F" w:rsidP="00E9587F">
            <w:pPr>
              <w:ind w:left="62"/>
            </w:pPr>
          </w:p>
          <w:p w14:paraId="4788F173" w14:textId="0B13BE38" w:rsidR="00E9587F" w:rsidRDefault="00E9587F" w:rsidP="00E9587F">
            <w:pPr>
              <w:ind w:left="62"/>
            </w:pPr>
            <w:r>
              <w:t>3</w:t>
            </w:r>
          </w:p>
        </w:tc>
      </w:tr>
    </w:tbl>
    <w:p w14:paraId="180AA24E" w14:textId="77777777" w:rsidR="009508A8" w:rsidRDefault="00DE34BE">
      <w:pPr>
        <w:spacing w:after="0"/>
        <w:ind w:left="15"/>
      </w:pPr>
      <w:r>
        <w:rPr>
          <w:rFonts w:ascii="Arial" w:eastAsia="Arial" w:hAnsi="Arial" w:cs="Arial"/>
          <w:b/>
          <w:color w:val="104E74"/>
          <w:sz w:val="28"/>
        </w:rPr>
        <w:t xml:space="preserve"> </w:t>
      </w:r>
      <w:r>
        <w:rPr>
          <w:rFonts w:ascii="Arial" w:eastAsia="Arial" w:hAnsi="Arial" w:cs="Arial"/>
        </w:rPr>
        <w:t xml:space="preserve"> </w:t>
      </w:r>
    </w:p>
    <w:p w14:paraId="6B014707" w14:textId="77777777" w:rsidR="009508A8" w:rsidRDefault="00DE34BE">
      <w:pPr>
        <w:spacing w:after="0"/>
        <w:ind w:left="15"/>
      </w:pPr>
      <w:r>
        <w:rPr>
          <w:rFonts w:ascii="Arial" w:eastAsia="Arial" w:hAnsi="Arial" w:cs="Arial"/>
          <w:b/>
          <w:color w:val="104E74"/>
          <w:sz w:val="28"/>
        </w:rPr>
        <w:t xml:space="preserve"> </w:t>
      </w:r>
      <w:r>
        <w:rPr>
          <w:rFonts w:ascii="Arial" w:eastAsia="Arial" w:hAnsi="Arial" w:cs="Arial"/>
        </w:rPr>
        <w:t xml:space="preserve"> </w:t>
      </w:r>
    </w:p>
    <w:p w14:paraId="2B0EB654" w14:textId="77777777" w:rsidR="009508A8" w:rsidRDefault="00DE34BE">
      <w:pPr>
        <w:spacing w:after="0" w:line="265" w:lineRule="auto"/>
        <w:ind w:left="15" w:right="6524"/>
        <w:jc w:val="both"/>
      </w:pPr>
      <w:r>
        <w:rPr>
          <w:rFonts w:ascii="Arial" w:eastAsia="Arial" w:hAnsi="Arial" w:cs="Arial"/>
          <w:b/>
          <w:color w:val="104E74"/>
          <w:sz w:val="28"/>
        </w:rPr>
        <w:t xml:space="preserve"> </w:t>
      </w:r>
      <w:r>
        <w:rPr>
          <w:rFonts w:ascii="Arial" w:eastAsia="Arial" w:hAnsi="Arial" w:cs="Arial"/>
        </w:rPr>
        <w:t xml:space="preserve"> </w:t>
      </w:r>
      <w:r>
        <w:t xml:space="preserve"> </w:t>
      </w:r>
      <w:r>
        <w:tab/>
      </w:r>
      <w:r>
        <w:rPr>
          <w:rFonts w:ascii="Arial" w:eastAsia="Arial" w:hAnsi="Arial" w:cs="Arial"/>
          <w:b/>
          <w:color w:val="104E74"/>
          <w:sz w:val="28"/>
        </w:rPr>
        <w:t xml:space="preserve"> </w:t>
      </w:r>
    </w:p>
    <w:p w14:paraId="6E7585CF" w14:textId="065104A6" w:rsidR="009508A8" w:rsidRDefault="00DE34BE">
      <w:pPr>
        <w:pStyle w:val="Heading3"/>
      </w:pPr>
      <w:r>
        <w:t>Wider strategies (for example, related to attendance, behaviour, wellbeing)  £</w:t>
      </w:r>
      <w:r w:rsidR="00291DCA">
        <w:t>28,300</w:t>
      </w:r>
    </w:p>
    <w:p w14:paraId="2D9B597A" w14:textId="77777777" w:rsidR="009508A8" w:rsidRDefault="00DE34BE">
      <w:pPr>
        <w:spacing w:after="0"/>
      </w:pPr>
      <w:r>
        <w:rPr>
          <w:rFonts w:ascii="Arial" w:eastAsia="Arial" w:hAnsi="Arial" w:cs="Arial"/>
        </w:rPr>
        <w:t xml:space="preserve"> </w:t>
      </w:r>
    </w:p>
    <w:tbl>
      <w:tblPr>
        <w:tblStyle w:val="TableGrid"/>
        <w:tblW w:w="9693" w:type="dxa"/>
        <w:tblInd w:w="31" w:type="dxa"/>
        <w:tblCellMar>
          <w:top w:w="50" w:type="dxa"/>
          <w:left w:w="104" w:type="dxa"/>
          <w:right w:w="63" w:type="dxa"/>
        </w:tblCellMar>
        <w:tblLook w:val="04A0" w:firstRow="1" w:lastRow="0" w:firstColumn="1" w:lastColumn="0" w:noHBand="0" w:noVBand="1"/>
      </w:tblPr>
      <w:tblGrid>
        <w:gridCol w:w="1708"/>
        <w:gridCol w:w="6559"/>
        <w:gridCol w:w="1426"/>
      </w:tblGrid>
      <w:tr w:rsidR="009508A8" w14:paraId="140BC7FF" w14:textId="77777777" w:rsidTr="00886A7E">
        <w:trPr>
          <w:trHeight w:val="1000"/>
        </w:trPr>
        <w:tc>
          <w:tcPr>
            <w:tcW w:w="1708" w:type="dxa"/>
            <w:tcBorders>
              <w:top w:val="single" w:sz="4" w:space="0" w:color="000000"/>
              <w:left w:val="single" w:sz="4" w:space="0" w:color="000000"/>
              <w:bottom w:val="single" w:sz="4" w:space="0" w:color="000000"/>
              <w:right w:val="single" w:sz="4" w:space="0" w:color="000000"/>
            </w:tcBorders>
            <w:shd w:val="clear" w:color="auto" w:fill="D7E2E9"/>
          </w:tcPr>
          <w:p w14:paraId="3BC459CA" w14:textId="77777777" w:rsidR="009508A8" w:rsidRDefault="00DE34BE">
            <w:pPr>
              <w:ind w:left="58"/>
            </w:pPr>
            <w:r>
              <w:rPr>
                <w:rFonts w:ascii="Arial" w:eastAsia="Arial" w:hAnsi="Arial" w:cs="Arial"/>
                <w:b/>
                <w:color w:val="0C0C0C"/>
                <w:sz w:val="24"/>
              </w:rPr>
              <w:t xml:space="preserve">Activity </w:t>
            </w:r>
            <w:r>
              <w:rPr>
                <w:rFonts w:ascii="Arial" w:eastAsia="Arial" w:hAnsi="Arial" w:cs="Arial"/>
              </w:rPr>
              <w:t xml:space="preserve"> </w:t>
            </w:r>
          </w:p>
        </w:tc>
        <w:tc>
          <w:tcPr>
            <w:tcW w:w="6559" w:type="dxa"/>
            <w:tcBorders>
              <w:top w:val="single" w:sz="4" w:space="0" w:color="000000"/>
              <w:left w:val="single" w:sz="4" w:space="0" w:color="000000"/>
              <w:bottom w:val="single" w:sz="4" w:space="0" w:color="000000"/>
              <w:right w:val="single" w:sz="4" w:space="0" w:color="000000"/>
            </w:tcBorders>
            <w:shd w:val="clear" w:color="auto" w:fill="D7E2E9"/>
          </w:tcPr>
          <w:p w14:paraId="76B56442" w14:textId="77777777" w:rsidR="009508A8" w:rsidRDefault="00DE34BE">
            <w:pPr>
              <w:ind w:left="64"/>
            </w:pPr>
            <w:r>
              <w:rPr>
                <w:rFonts w:ascii="Arial" w:eastAsia="Arial" w:hAnsi="Arial" w:cs="Arial"/>
                <w:b/>
                <w:color w:val="0C0C0C"/>
                <w:sz w:val="24"/>
              </w:rPr>
              <w:t xml:space="preserve">Evidence that supports this approach </w:t>
            </w:r>
            <w:r>
              <w:rPr>
                <w:rFonts w:ascii="Arial" w:eastAsia="Arial" w:hAnsi="Arial" w:cs="Arial"/>
              </w:rPr>
              <w:t xml:space="preserve"> </w:t>
            </w:r>
          </w:p>
        </w:tc>
        <w:tc>
          <w:tcPr>
            <w:tcW w:w="1426" w:type="dxa"/>
            <w:tcBorders>
              <w:top w:val="single" w:sz="4" w:space="0" w:color="000000"/>
              <w:left w:val="single" w:sz="4" w:space="0" w:color="000000"/>
              <w:bottom w:val="single" w:sz="4" w:space="0" w:color="000000"/>
              <w:right w:val="single" w:sz="4" w:space="0" w:color="000000"/>
            </w:tcBorders>
            <w:shd w:val="clear" w:color="auto" w:fill="D7E2E9"/>
          </w:tcPr>
          <w:p w14:paraId="27D43BED" w14:textId="77777777" w:rsidR="009508A8" w:rsidRDefault="00DE34BE">
            <w:pPr>
              <w:ind w:left="58"/>
            </w:pPr>
            <w:r>
              <w:rPr>
                <w:rFonts w:ascii="Arial" w:eastAsia="Arial" w:hAnsi="Arial" w:cs="Arial"/>
                <w:b/>
                <w:color w:val="0C0C0C"/>
                <w:sz w:val="24"/>
              </w:rPr>
              <w:t xml:space="preserve">Challenge number(s) addressed </w:t>
            </w:r>
            <w:r>
              <w:rPr>
                <w:rFonts w:ascii="Arial" w:eastAsia="Arial" w:hAnsi="Arial" w:cs="Arial"/>
              </w:rPr>
              <w:t xml:space="preserve"> </w:t>
            </w:r>
          </w:p>
        </w:tc>
      </w:tr>
      <w:tr w:rsidR="009508A8" w14:paraId="3FF439AD" w14:textId="77777777" w:rsidTr="00886A7E">
        <w:trPr>
          <w:trHeight w:val="1500"/>
        </w:trPr>
        <w:tc>
          <w:tcPr>
            <w:tcW w:w="1708" w:type="dxa"/>
            <w:tcBorders>
              <w:top w:val="single" w:sz="4" w:space="0" w:color="000000"/>
              <w:left w:val="single" w:sz="4" w:space="0" w:color="000000"/>
              <w:bottom w:val="single" w:sz="4" w:space="0" w:color="000000"/>
              <w:right w:val="single" w:sz="4" w:space="0" w:color="000000"/>
            </w:tcBorders>
          </w:tcPr>
          <w:p w14:paraId="7A9BBD0C" w14:textId="77777777" w:rsidR="009508A8" w:rsidRDefault="00DE34BE">
            <w:r>
              <w:rPr>
                <w:rFonts w:ascii="Arial" w:eastAsia="Arial" w:hAnsi="Arial" w:cs="Arial"/>
              </w:rPr>
              <w:t xml:space="preserve">Attendance and </w:t>
            </w:r>
          </w:p>
          <w:p w14:paraId="43B06CF2" w14:textId="77777777" w:rsidR="009508A8" w:rsidRDefault="00DE34BE">
            <w:r>
              <w:rPr>
                <w:rFonts w:ascii="Arial" w:eastAsia="Arial" w:hAnsi="Arial" w:cs="Arial"/>
              </w:rPr>
              <w:t xml:space="preserve">Punctuality AAP </w:t>
            </w:r>
          </w:p>
          <w:p w14:paraId="625055DB" w14:textId="77777777" w:rsidR="009508A8" w:rsidRDefault="00DE34BE">
            <w:r>
              <w:rPr>
                <w:rFonts w:ascii="Arial" w:eastAsia="Arial" w:hAnsi="Arial" w:cs="Arial"/>
              </w:rPr>
              <w:t xml:space="preserve">(Attendance Advisory </w:t>
            </w:r>
          </w:p>
          <w:p w14:paraId="3EFA9983" w14:textId="77777777" w:rsidR="009508A8" w:rsidRDefault="00DE34BE">
            <w:pPr>
              <w:spacing w:after="2" w:line="238" w:lineRule="auto"/>
            </w:pPr>
            <w:r>
              <w:rPr>
                <w:rFonts w:ascii="Arial" w:eastAsia="Arial" w:hAnsi="Arial" w:cs="Arial"/>
              </w:rPr>
              <w:t xml:space="preserve">Practitioner) employed for 38 hours per year to </w:t>
            </w:r>
          </w:p>
          <w:p w14:paraId="2EE00019" w14:textId="77777777" w:rsidR="009508A8" w:rsidRDefault="00DE34BE">
            <w:pPr>
              <w:spacing w:line="239" w:lineRule="auto"/>
            </w:pPr>
            <w:r>
              <w:rPr>
                <w:rFonts w:ascii="Arial" w:eastAsia="Arial" w:hAnsi="Arial" w:cs="Arial"/>
              </w:rPr>
              <w:t xml:space="preserve">analyse attendance data and offer support to parents who struggle to get </w:t>
            </w:r>
          </w:p>
          <w:p w14:paraId="627079D3" w14:textId="77777777" w:rsidR="009508A8" w:rsidRDefault="00DE34BE">
            <w:r>
              <w:rPr>
                <w:rFonts w:ascii="Arial" w:eastAsia="Arial" w:hAnsi="Arial" w:cs="Arial"/>
              </w:rPr>
              <w:t xml:space="preserve">their children into school and on time.  </w:t>
            </w:r>
          </w:p>
          <w:p w14:paraId="0FFE7D14" w14:textId="77777777" w:rsidR="009508A8" w:rsidRDefault="00DE34BE">
            <w:r>
              <w:rPr>
                <w:rFonts w:ascii="Arial" w:eastAsia="Arial" w:hAnsi="Arial" w:cs="Arial"/>
              </w:rPr>
              <w:t xml:space="preserve">  </w:t>
            </w:r>
          </w:p>
        </w:tc>
        <w:tc>
          <w:tcPr>
            <w:tcW w:w="6559" w:type="dxa"/>
            <w:tcBorders>
              <w:top w:val="single" w:sz="4" w:space="0" w:color="000000"/>
              <w:left w:val="single" w:sz="4" w:space="0" w:color="000000"/>
              <w:bottom w:val="single" w:sz="4" w:space="0" w:color="000000"/>
              <w:right w:val="single" w:sz="4" w:space="0" w:color="000000"/>
            </w:tcBorders>
          </w:tcPr>
          <w:p w14:paraId="3111318C" w14:textId="77777777" w:rsidR="009508A8" w:rsidRDefault="00DE34BE">
            <w:pPr>
              <w:spacing w:line="239" w:lineRule="auto"/>
              <w:ind w:left="7"/>
            </w:pPr>
            <w:r>
              <w:rPr>
                <w:rFonts w:ascii="Arial" w:eastAsia="Arial" w:hAnsi="Arial" w:cs="Arial"/>
                <w:color w:val="0C0C0C"/>
              </w:rPr>
              <w:t xml:space="preserve">The school refers children with low attendance to the AAP, who will undertake home visits, send out letters, hold attendance clinics and advise the school on how best to support families who struggle to maintain satisfactory attendance.  </w:t>
            </w:r>
          </w:p>
          <w:p w14:paraId="7BA6940F" w14:textId="77777777" w:rsidR="009508A8" w:rsidRDefault="00DE34BE">
            <w:pPr>
              <w:ind w:left="7"/>
            </w:pPr>
            <w:r>
              <w:rPr>
                <w:rFonts w:ascii="Arial" w:eastAsia="Arial" w:hAnsi="Arial" w:cs="Arial"/>
              </w:rPr>
              <w:t xml:space="preserve"> </w:t>
            </w:r>
          </w:p>
          <w:p w14:paraId="408AF93D" w14:textId="77777777" w:rsidR="009508A8" w:rsidRDefault="00DE34BE">
            <w:pPr>
              <w:ind w:left="64"/>
            </w:pPr>
            <w:r>
              <w:rPr>
                <w:rFonts w:ascii="Arial" w:eastAsia="Arial" w:hAnsi="Arial" w:cs="Arial"/>
                <w:color w:val="0000FF"/>
                <w:u w:val="single" w:color="0000FF"/>
              </w:rPr>
              <w:t>Improving school attendance: support for schools and</w:t>
            </w:r>
            <w:r>
              <w:rPr>
                <w:rFonts w:ascii="Arial" w:eastAsia="Arial" w:hAnsi="Arial" w:cs="Arial"/>
                <w:color w:val="0000FF"/>
              </w:rPr>
              <w:t xml:space="preserve"> </w:t>
            </w:r>
            <w:r>
              <w:rPr>
                <w:rFonts w:ascii="Arial" w:eastAsia="Arial" w:hAnsi="Arial" w:cs="Arial"/>
                <w:color w:val="0000FF"/>
                <w:u w:val="single" w:color="0000FF"/>
              </w:rPr>
              <w:t>local authorities - GOV.UK (</w:t>
            </w:r>
            <w:hyperlink r:id="rId30">
              <w:r>
                <w:rPr>
                  <w:rFonts w:ascii="Arial" w:eastAsia="Arial" w:hAnsi="Arial" w:cs="Arial"/>
                  <w:color w:val="0000FF"/>
                  <w:u w:val="single" w:color="0000FF"/>
                </w:rPr>
                <w:t>www.gov.uk</w:t>
              </w:r>
            </w:hyperlink>
            <w:hyperlink r:id="rId31">
              <w:r>
                <w:rPr>
                  <w:rFonts w:ascii="Arial" w:eastAsia="Arial" w:hAnsi="Arial" w:cs="Arial"/>
                  <w:color w:val="0000FF"/>
                  <w:u w:val="single" w:color="0000FF"/>
                </w:rPr>
                <w:t>)</w:t>
              </w:r>
            </w:hyperlink>
            <w:r>
              <w:rPr>
                <w:rFonts w:ascii="Arial" w:eastAsia="Arial" w:hAnsi="Arial" w:cs="Arial"/>
                <w:color w:val="0000FF"/>
              </w:rPr>
              <w:t xml:space="preserve"> </w:t>
            </w:r>
          </w:p>
          <w:p w14:paraId="2E886151" w14:textId="77777777" w:rsidR="009508A8" w:rsidRDefault="00DE34BE">
            <w:pPr>
              <w:ind w:left="7"/>
            </w:pPr>
            <w:r>
              <w:rPr>
                <w:rFonts w:ascii="Arial" w:eastAsia="Arial" w:hAnsi="Arial" w:cs="Arial"/>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410A3731" w14:textId="77777777" w:rsidR="009508A8" w:rsidRDefault="00DE34BE">
            <w:pPr>
              <w:ind w:left="58"/>
            </w:pPr>
            <w:r>
              <w:rPr>
                <w:rFonts w:ascii="Arial" w:eastAsia="Arial" w:hAnsi="Arial" w:cs="Arial"/>
                <w:color w:val="0C0C0C"/>
              </w:rPr>
              <w:t xml:space="preserve">1 </w:t>
            </w:r>
            <w:r>
              <w:rPr>
                <w:rFonts w:ascii="Arial" w:eastAsia="Arial" w:hAnsi="Arial" w:cs="Arial"/>
              </w:rPr>
              <w:t xml:space="preserve"> </w:t>
            </w:r>
          </w:p>
        </w:tc>
      </w:tr>
      <w:tr w:rsidR="007B0C83" w14:paraId="7E77A0B2" w14:textId="77777777" w:rsidTr="00886A7E">
        <w:trPr>
          <w:trHeight w:val="1500"/>
        </w:trPr>
        <w:tc>
          <w:tcPr>
            <w:tcW w:w="1708" w:type="dxa"/>
            <w:tcBorders>
              <w:top w:val="single" w:sz="4" w:space="0" w:color="000000"/>
              <w:left w:val="single" w:sz="4" w:space="0" w:color="000000"/>
              <w:bottom w:val="single" w:sz="4" w:space="0" w:color="000000"/>
              <w:right w:val="single" w:sz="4" w:space="0" w:color="000000"/>
            </w:tcBorders>
          </w:tcPr>
          <w:p w14:paraId="606CC11F" w14:textId="0DB24B40" w:rsidR="007B0C83" w:rsidRDefault="007B0C83" w:rsidP="007B0C83">
            <w:pPr>
              <w:rPr>
                <w:rFonts w:ascii="Arial" w:eastAsia="Arial" w:hAnsi="Arial" w:cs="Arial"/>
              </w:rPr>
            </w:pPr>
            <w:r w:rsidRPr="00820F48">
              <w:rPr>
                <w:rFonts w:ascii="Arial" w:eastAsia="Arial" w:hAnsi="Arial" w:cs="Arial"/>
              </w:rPr>
              <w:lastRenderedPageBreak/>
              <w:t xml:space="preserve">Attendance Office and Attendance Lead to meet targeted parents.  </w:t>
            </w:r>
          </w:p>
        </w:tc>
        <w:tc>
          <w:tcPr>
            <w:tcW w:w="6559" w:type="dxa"/>
            <w:tcBorders>
              <w:top w:val="single" w:sz="4" w:space="0" w:color="000000"/>
              <w:left w:val="single" w:sz="4" w:space="0" w:color="000000"/>
              <w:bottom w:val="single" w:sz="4" w:space="0" w:color="000000"/>
              <w:right w:val="single" w:sz="4" w:space="0" w:color="000000"/>
            </w:tcBorders>
          </w:tcPr>
          <w:p w14:paraId="3624D1B6" w14:textId="77777777" w:rsidR="007B0C83" w:rsidRDefault="007B0C83" w:rsidP="007B0C83">
            <w:pPr>
              <w:spacing w:after="1" w:line="239" w:lineRule="auto"/>
              <w:ind w:left="63" w:right="78"/>
              <w:rPr>
                <w:rFonts w:ascii="Arial" w:eastAsia="Arial" w:hAnsi="Arial" w:cs="Arial"/>
                <w:color w:val="0C0C0C"/>
              </w:rPr>
            </w:pPr>
            <w:r w:rsidRPr="005274DA">
              <w:rPr>
                <w:rFonts w:ascii="Arial" w:eastAsia="Arial" w:hAnsi="Arial" w:cs="Arial"/>
                <w:color w:val="0C0C0C"/>
              </w:rPr>
              <w:t>The DfE guidance has been informed by engagement with schools that have significantly reduced levels of absence and persistent absence.</w:t>
            </w:r>
          </w:p>
          <w:p w14:paraId="3D8E02C4" w14:textId="77777777" w:rsidR="007B0C83" w:rsidRDefault="007B0C83" w:rsidP="007B0C83">
            <w:pPr>
              <w:spacing w:after="1" w:line="239" w:lineRule="auto"/>
              <w:ind w:left="63" w:right="78"/>
              <w:rPr>
                <w:rFonts w:ascii="Arial" w:eastAsia="Arial" w:hAnsi="Arial" w:cs="Arial"/>
                <w:color w:val="0C0C0C"/>
              </w:rPr>
            </w:pPr>
          </w:p>
          <w:p w14:paraId="0C0CF644" w14:textId="77777777" w:rsidR="007B0C83" w:rsidRDefault="007B0C83" w:rsidP="007B0C83">
            <w:pPr>
              <w:spacing w:after="1" w:line="239" w:lineRule="auto"/>
              <w:ind w:left="63" w:right="78"/>
              <w:rPr>
                <w:rFonts w:ascii="Arial" w:eastAsia="Arial" w:hAnsi="Arial" w:cs="Arial"/>
                <w:color w:val="0C0C0C"/>
              </w:rPr>
            </w:pPr>
            <w:hyperlink r:id="rId32" w:history="1">
              <w:r w:rsidRPr="00BC1BB8">
                <w:rPr>
                  <w:rStyle w:val="Hyperlink"/>
                  <w:rFonts w:ascii="Arial" w:eastAsia="Arial" w:hAnsi="Arial" w:cs="Arial"/>
                </w:rPr>
                <w:t>https://www.gov.uk/government/publications/workingtogether-to-improve-school-attendance</w:t>
              </w:r>
            </w:hyperlink>
          </w:p>
          <w:p w14:paraId="4739A8D7" w14:textId="77777777" w:rsidR="007B0C83" w:rsidRDefault="007B0C83" w:rsidP="007B0C83">
            <w:pPr>
              <w:spacing w:line="239" w:lineRule="auto"/>
              <w:ind w:left="7"/>
              <w:rPr>
                <w:rFonts w:ascii="Arial" w:eastAsia="Arial" w:hAnsi="Arial" w:cs="Arial"/>
                <w:color w:val="0C0C0C"/>
              </w:rPr>
            </w:pPr>
          </w:p>
        </w:tc>
        <w:tc>
          <w:tcPr>
            <w:tcW w:w="1426" w:type="dxa"/>
            <w:tcBorders>
              <w:top w:val="single" w:sz="4" w:space="0" w:color="000000"/>
              <w:left w:val="single" w:sz="4" w:space="0" w:color="000000"/>
              <w:bottom w:val="single" w:sz="4" w:space="0" w:color="000000"/>
              <w:right w:val="single" w:sz="4" w:space="0" w:color="000000"/>
            </w:tcBorders>
          </w:tcPr>
          <w:p w14:paraId="0A0F0D23" w14:textId="36CE79D0" w:rsidR="007B0C83" w:rsidRDefault="007B0C83" w:rsidP="007B0C83">
            <w:pPr>
              <w:ind w:left="58"/>
              <w:rPr>
                <w:rFonts w:ascii="Arial" w:eastAsia="Arial" w:hAnsi="Arial" w:cs="Arial"/>
                <w:color w:val="0C0C0C"/>
              </w:rPr>
            </w:pPr>
            <w:r>
              <w:rPr>
                <w:rFonts w:ascii="Arial" w:eastAsia="Arial" w:hAnsi="Arial" w:cs="Arial"/>
                <w:color w:val="0C0C0C"/>
              </w:rPr>
              <w:t>1,2,3,4,5</w:t>
            </w:r>
          </w:p>
        </w:tc>
      </w:tr>
      <w:tr w:rsidR="007B0C83" w14:paraId="299E78DA" w14:textId="77777777" w:rsidTr="00886A7E">
        <w:trPr>
          <w:trHeight w:val="3355"/>
        </w:trPr>
        <w:tc>
          <w:tcPr>
            <w:tcW w:w="1708" w:type="dxa"/>
            <w:tcBorders>
              <w:top w:val="single" w:sz="4" w:space="0" w:color="000000"/>
              <w:left w:val="single" w:sz="4" w:space="0" w:color="000000"/>
              <w:bottom w:val="single" w:sz="4" w:space="0" w:color="000000"/>
              <w:right w:val="single" w:sz="4" w:space="0" w:color="000000"/>
            </w:tcBorders>
          </w:tcPr>
          <w:p w14:paraId="3F8EFEB0" w14:textId="77777777" w:rsidR="007B0C83" w:rsidRDefault="007B0C83" w:rsidP="007B0C83">
            <w:r>
              <w:rPr>
                <w:rFonts w:ascii="Arial" w:eastAsia="Arial" w:hAnsi="Arial" w:cs="Arial"/>
              </w:rPr>
              <w:t xml:space="preserve">Home School </w:t>
            </w:r>
          </w:p>
          <w:p w14:paraId="2232116B" w14:textId="6BCD8851" w:rsidR="007B0C83" w:rsidRDefault="007B0C83" w:rsidP="007B0C83">
            <w:pPr>
              <w:rPr>
                <w:rFonts w:ascii="Arial" w:eastAsia="Arial" w:hAnsi="Arial" w:cs="Arial"/>
              </w:rPr>
            </w:pPr>
            <w:r>
              <w:rPr>
                <w:rFonts w:ascii="Arial" w:eastAsia="Arial" w:hAnsi="Arial" w:cs="Arial"/>
              </w:rPr>
              <w:t xml:space="preserve">Support works with Parents to ensure early help is in place. Where necessary pupils are brought in to school in the morning by the team, to increase attendance of vulnerable pupils. </w:t>
            </w:r>
            <w:r>
              <w:rPr>
                <w:rFonts w:ascii="Arial" w:eastAsia="Arial" w:hAnsi="Arial" w:cs="Arial"/>
                <w:color w:val="0C0C0C"/>
              </w:rPr>
              <w:t xml:space="preserve"> </w:t>
            </w:r>
          </w:p>
        </w:tc>
        <w:tc>
          <w:tcPr>
            <w:tcW w:w="6559" w:type="dxa"/>
            <w:tcBorders>
              <w:top w:val="single" w:sz="4" w:space="0" w:color="000000"/>
              <w:left w:val="single" w:sz="4" w:space="0" w:color="000000"/>
              <w:bottom w:val="single" w:sz="4" w:space="0" w:color="000000"/>
              <w:right w:val="single" w:sz="4" w:space="0" w:color="000000"/>
            </w:tcBorders>
          </w:tcPr>
          <w:p w14:paraId="6F07AEC8" w14:textId="77777777" w:rsidR="007B0C83" w:rsidRDefault="007B0C83" w:rsidP="007B0C83">
            <w:pPr>
              <w:spacing w:after="1" w:line="239" w:lineRule="auto"/>
              <w:ind w:left="63" w:right="78"/>
            </w:pPr>
            <w:r>
              <w:rPr>
                <w:rFonts w:ascii="Arial" w:eastAsia="Arial" w:hAnsi="Arial" w:cs="Arial"/>
                <w:color w:val="0C0C0C"/>
              </w:rPr>
              <w:t xml:space="preserve">80 % of the PPG pupils have been targeted to receive support. Five families who are on the PA list have also been selected to receive additional support from the inclusion hub team, including coming in to school support in the mornings.   </w:t>
            </w:r>
          </w:p>
          <w:p w14:paraId="14C90F18" w14:textId="77777777" w:rsidR="007B0C83" w:rsidRDefault="007B0C83" w:rsidP="007B0C83">
            <w:pPr>
              <w:spacing w:after="38"/>
              <w:ind w:left="63"/>
            </w:pPr>
            <w:r>
              <w:rPr>
                <w:rFonts w:ascii="Arial" w:eastAsia="Arial" w:hAnsi="Arial" w:cs="Arial"/>
                <w:color w:val="0C0C0C"/>
              </w:rPr>
              <w:t xml:space="preserve"> </w:t>
            </w:r>
          </w:p>
          <w:p w14:paraId="0054B682" w14:textId="77777777" w:rsidR="007B0C83" w:rsidRDefault="007B0C83" w:rsidP="007B0C83">
            <w:pPr>
              <w:ind w:left="62"/>
            </w:pPr>
            <w:hyperlink r:id="rId33">
              <w:r>
                <w:rPr>
                  <w:rFonts w:ascii="Arial" w:eastAsia="Arial" w:hAnsi="Arial" w:cs="Arial"/>
                  <w:color w:val="0000FF"/>
                  <w:u w:val="single" w:color="0000FF"/>
                </w:rPr>
                <w:t>Improving Social and Emotional Learning in</w:t>
              </w:r>
            </w:hyperlink>
            <w:hyperlink r:id="rId34">
              <w:r>
                <w:rPr>
                  <w:rFonts w:ascii="Arial" w:eastAsia="Arial" w:hAnsi="Arial" w:cs="Arial"/>
                  <w:color w:val="0000FF"/>
                </w:rPr>
                <w:t xml:space="preserve"> </w:t>
              </w:r>
            </w:hyperlink>
          </w:p>
          <w:p w14:paraId="4CEA41D6" w14:textId="77777777" w:rsidR="007B0C83" w:rsidRDefault="007B0C83" w:rsidP="007B0C83">
            <w:pPr>
              <w:ind w:left="62"/>
            </w:pPr>
            <w:hyperlink r:id="rId35">
              <w:r>
                <w:rPr>
                  <w:rFonts w:ascii="Arial" w:eastAsia="Arial" w:hAnsi="Arial" w:cs="Arial"/>
                  <w:color w:val="0000FF"/>
                  <w:u w:val="single" w:color="0000FF"/>
                </w:rPr>
                <w:t>Primary Schools | EEF</w:t>
              </w:r>
            </w:hyperlink>
            <w:hyperlink r:id="rId36">
              <w:r>
                <w:rPr>
                  <w:rFonts w:ascii="Arial" w:eastAsia="Arial" w:hAnsi="Arial" w:cs="Arial"/>
                  <w:color w:val="0000FF"/>
                </w:rPr>
                <w:t xml:space="preserve"> </w:t>
              </w:r>
            </w:hyperlink>
          </w:p>
          <w:p w14:paraId="75D2F9D4" w14:textId="51EC99D1" w:rsidR="007B0C83" w:rsidRDefault="007B0C83" w:rsidP="007B0C83">
            <w:pPr>
              <w:spacing w:after="1" w:line="239" w:lineRule="auto"/>
              <w:ind w:left="7"/>
              <w:rPr>
                <w:rFonts w:ascii="Arial" w:eastAsia="Arial" w:hAnsi="Arial" w:cs="Arial"/>
                <w:color w:val="0C0C0C"/>
              </w:rPr>
            </w:pPr>
            <w:hyperlink r:id="rId37">
              <w:r>
                <w:rPr>
                  <w:rFonts w:ascii="Arial" w:eastAsia="Arial" w:hAnsi="Arial" w:cs="Arial"/>
                  <w:color w:val="0000FF"/>
                  <w:u w:val="single" w:color="0000FF"/>
                </w:rPr>
                <w:t>(educationendowmentfoundation.org.uk</w:t>
              </w:r>
            </w:hyperlink>
            <w:hyperlink r:id="rId38">
              <w:r>
                <w:rPr>
                  <w:rFonts w:ascii="Arial" w:eastAsia="Arial" w:hAnsi="Arial" w:cs="Arial"/>
                </w:rPr>
                <w:t xml:space="preserve"> </w:t>
              </w:r>
            </w:hyperlink>
          </w:p>
        </w:tc>
        <w:tc>
          <w:tcPr>
            <w:tcW w:w="1426" w:type="dxa"/>
            <w:tcBorders>
              <w:top w:val="single" w:sz="4" w:space="0" w:color="000000"/>
              <w:left w:val="single" w:sz="4" w:space="0" w:color="000000"/>
              <w:bottom w:val="single" w:sz="4" w:space="0" w:color="000000"/>
              <w:right w:val="single" w:sz="4" w:space="0" w:color="000000"/>
            </w:tcBorders>
          </w:tcPr>
          <w:p w14:paraId="39C7308E" w14:textId="0BF3CBFE" w:rsidR="007B0C83" w:rsidRDefault="007B0C83" w:rsidP="007B0C83">
            <w:pPr>
              <w:ind w:left="58"/>
              <w:rPr>
                <w:rFonts w:ascii="Arial" w:eastAsia="Arial" w:hAnsi="Arial" w:cs="Arial"/>
                <w:color w:val="0C0C0C"/>
              </w:rPr>
            </w:pPr>
            <w:r>
              <w:rPr>
                <w:rFonts w:ascii="Arial" w:eastAsia="Arial" w:hAnsi="Arial" w:cs="Arial"/>
                <w:color w:val="0C0C0C"/>
              </w:rPr>
              <w:t>1,3, 5</w:t>
            </w:r>
          </w:p>
        </w:tc>
      </w:tr>
      <w:tr w:rsidR="007B0C83" w14:paraId="2C4A7B7A" w14:textId="77777777" w:rsidTr="00886A7E">
        <w:trPr>
          <w:trHeight w:val="3355"/>
        </w:trPr>
        <w:tc>
          <w:tcPr>
            <w:tcW w:w="1708" w:type="dxa"/>
            <w:tcBorders>
              <w:top w:val="single" w:sz="4" w:space="0" w:color="000000"/>
              <w:left w:val="single" w:sz="4" w:space="0" w:color="000000"/>
              <w:bottom w:val="single" w:sz="4" w:space="0" w:color="000000"/>
              <w:right w:val="single" w:sz="4" w:space="0" w:color="000000"/>
            </w:tcBorders>
          </w:tcPr>
          <w:p w14:paraId="17558AC0" w14:textId="77777777" w:rsidR="007B0C83" w:rsidRDefault="007B0C83" w:rsidP="007B0C83">
            <w:r>
              <w:rPr>
                <w:rFonts w:ascii="Arial" w:eastAsia="Arial" w:hAnsi="Arial" w:cs="Arial"/>
              </w:rPr>
              <w:t xml:space="preserve">To implement </w:t>
            </w:r>
          </w:p>
          <w:p w14:paraId="47B8A69D" w14:textId="5932D6CC" w:rsidR="007B0C83" w:rsidRDefault="007B0C83" w:rsidP="007B0C83">
            <w:r>
              <w:rPr>
                <w:rFonts w:ascii="Arial" w:eastAsia="Arial" w:hAnsi="Arial" w:cs="Arial"/>
              </w:rPr>
              <w:t xml:space="preserve">HQIT Teaching Strands, with a focus on Strand 5, no passengers for all children (including vulnerable groups). </w:t>
            </w:r>
          </w:p>
        </w:tc>
        <w:tc>
          <w:tcPr>
            <w:tcW w:w="6559" w:type="dxa"/>
            <w:tcBorders>
              <w:top w:val="single" w:sz="4" w:space="0" w:color="000000"/>
              <w:left w:val="single" w:sz="4" w:space="0" w:color="000000"/>
              <w:bottom w:val="single" w:sz="4" w:space="0" w:color="000000"/>
              <w:right w:val="single" w:sz="4" w:space="0" w:color="000000"/>
            </w:tcBorders>
          </w:tcPr>
          <w:p w14:paraId="11DCBE16" w14:textId="77777777" w:rsidR="007B0C83" w:rsidRDefault="007B0C83" w:rsidP="007B0C83">
            <w:pPr>
              <w:spacing w:after="1" w:line="239" w:lineRule="auto"/>
              <w:ind w:left="7"/>
            </w:pPr>
            <w:r>
              <w:rPr>
                <w:rFonts w:ascii="Arial" w:eastAsia="Arial" w:hAnsi="Arial" w:cs="Arial"/>
                <w:color w:val="0C0C0C"/>
              </w:rPr>
              <w:t xml:space="preserve">The school follows the core pedagogy and has a focus on HQIT strands in all year groups. No passengers is a key focus of school improvement and is a focus of learning walks and book looks to ensure all children are fully engaged in learning and making progress.  </w:t>
            </w:r>
          </w:p>
          <w:p w14:paraId="5C751ECB" w14:textId="77777777" w:rsidR="007B0C83" w:rsidRDefault="007B0C83" w:rsidP="007B0C83">
            <w:pPr>
              <w:ind w:left="7"/>
            </w:pPr>
            <w:r>
              <w:rPr>
                <w:rFonts w:ascii="Arial" w:eastAsia="Arial" w:hAnsi="Arial" w:cs="Arial"/>
                <w:color w:val="0C0C0C"/>
              </w:rPr>
              <w:t xml:space="preserve"> </w:t>
            </w:r>
          </w:p>
          <w:p w14:paraId="142B328E" w14:textId="77777777" w:rsidR="007B0C83" w:rsidRDefault="007B0C83" w:rsidP="007B0C83">
            <w:pPr>
              <w:ind w:left="7"/>
            </w:pPr>
            <w:hyperlink r:id="rId39">
              <w:r>
                <w:rPr>
                  <w:rFonts w:ascii="Arial" w:eastAsia="Arial" w:hAnsi="Arial" w:cs="Arial"/>
                  <w:color w:val="0000FF"/>
                  <w:u w:val="single" w:color="0000FF"/>
                </w:rPr>
                <w:t>https://educationendowmentfoundation.org.uk/news/five</w:t>
              </w:r>
            </w:hyperlink>
            <w:hyperlink r:id="rId40"/>
            <w:hyperlink r:id="rId41">
              <w:r>
                <w:rPr>
                  <w:rFonts w:ascii="Arial" w:eastAsia="Arial" w:hAnsi="Arial" w:cs="Arial"/>
                  <w:color w:val="0000FF"/>
                  <w:u w:val="single" w:color="0000FF"/>
                </w:rPr>
                <w:t>evidence</w:t>
              </w:r>
            </w:hyperlink>
            <w:hyperlink r:id="rId42">
              <w:r>
                <w:rPr>
                  <w:rFonts w:ascii="Arial" w:eastAsia="Arial" w:hAnsi="Arial" w:cs="Arial"/>
                  <w:color w:val="0000FF"/>
                  <w:u w:val="single" w:color="0000FF"/>
                </w:rPr>
                <w:t>-</w:t>
              </w:r>
            </w:hyperlink>
            <w:hyperlink r:id="rId43">
              <w:r>
                <w:rPr>
                  <w:rFonts w:ascii="Arial" w:eastAsia="Arial" w:hAnsi="Arial" w:cs="Arial"/>
                  <w:color w:val="0000FF"/>
                  <w:u w:val="single" w:color="0000FF"/>
                </w:rPr>
                <w:t>based</w:t>
              </w:r>
            </w:hyperlink>
            <w:hyperlink r:id="rId44">
              <w:r>
                <w:rPr>
                  <w:rFonts w:ascii="Arial" w:eastAsia="Arial" w:hAnsi="Arial" w:cs="Arial"/>
                  <w:color w:val="0000FF"/>
                  <w:u w:val="single" w:color="0000FF"/>
                </w:rPr>
                <w:t>-</w:t>
              </w:r>
            </w:hyperlink>
            <w:hyperlink r:id="rId45">
              <w:r>
                <w:rPr>
                  <w:rFonts w:ascii="Arial" w:eastAsia="Arial" w:hAnsi="Arial" w:cs="Arial"/>
                  <w:color w:val="0000FF"/>
                  <w:u w:val="single" w:color="0000FF"/>
                </w:rPr>
                <w:t>strategies</w:t>
              </w:r>
            </w:hyperlink>
            <w:hyperlink r:id="rId46">
              <w:r>
                <w:rPr>
                  <w:rFonts w:ascii="Arial" w:eastAsia="Arial" w:hAnsi="Arial" w:cs="Arial"/>
                  <w:color w:val="0000FF"/>
                  <w:u w:val="single" w:color="0000FF"/>
                </w:rPr>
                <w:t>-</w:t>
              </w:r>
            </w:hyperlink>
            <w:hyperlink r:id="rId47">
              <w:r>
                <w:rPr>
                  <w:rFonts w:ascii="Arial" w:eastAsia="Arial" w:hAnsi="Arial" w:cs="Arial"/>
                  <w:color w:val="0000FF"/>
                  <w:u w:val="single" w:color="0000FF"/>
                </w:rPr>
                <w:t>pupils</w:t>
              </w:r>
            </w:hyperlink>
            <w:hyperlink r:id="rId48">
              <w:r>
                <w:rPr>
                  <w:rFonts w:ascii="Arial" w:eastAsia="Arial" w:hAnsi="Arial" w:cs="Arial"/>
                  <w:color w:val="0000FF"/>
                  <w:u w:val="single" w:color="0000FF"/>
                </w:rPr>
                <w:t>-</w:t>
              </w:r>
            </w:hyperlink>
            <w:hyperlink r:id="rId49">
              <w:r>
                <w:rPr>
                  <w:rFonts w:ascii="Arial" w:eastAsia="Arial" w:hAnsi="Arial" w:cs="Arial"/>
                  <w:color w:val="0000FF"/>
                  <w:u w:val="single" w:color="0000FF"/>
                </w:rPr>
                <w:t>with</w:t>
              </w:r>
            </w:hyperlink>
            <w:hyperlink r:id="rId50">
              <w:r>
                <w:rPr>
                  <w:rFonts w:ascii="Arial" w:eastAsia="Arial" w:hAnsi="Arial" w:cs="Arial"/>
                  <w:color w:val="0000FF"/>
                  <w:u w:val="single" w:color="0000FF"/>
                </w:rPr>
                <w:t>-</w:t>
              </w:r>
            </w:hyperlink>
            <w:hyperlink r:id="rId51">
              <w:r>
                <w:rPr>
                  <w:rFonts w:ascii="Arial" w:eastAsia="Arial" w:hAnsi="Arial" w:cs="Arial"/>
                  <w:color w:val="0000FF"/>
                  <w:u w:val="single" w:color="0000FF"/>
                </w:rPr>
                <w:t>special</w:t>
              </w:r>
            </w:hyperlink>
            <w:hyperlink r:id="rId52"/>
            <w:hyperlink r:id="rId53">
              <w:r>
                <w:rPr>
                  <w:rFonts w:ascii="Arial" w:eastAsia="Arial" w:hAnsi="Arial" w:cs="Arial"/>
                  <w:color w:val="0000FF"/>
                  <w:u w:val="single" w:color="0000FF"/>
                </w:rPr>
                <w:t>educational</w:t>
              </w:r>
            </w:hyperlink>
            <w:hyperlink r:id="rId54">
              <w:r>
                <w:rPr>
                  <w:rFonts w:ascii="Arial" w:eastAsia="Arial" w:hAnsi="Arial" w:cs="Arial"/>
                  <w:color w:val="0000FF"/>
                  <w:u w:val="single" w:color="0000FF"/>
                </w:rPr>
                <w:t>-</w:t>
              </w:r>
            </w:hyperlink>
            <w:hyperlink r:id="rId55">
              <w:r>
                <w:rPr>
                  <w:rFonts w:ascii="Arial" w:eastAsia="Arial" w:hAnsi="Arial" w:cs="Arial"/>
                  <w:color w:val="0000FF"/>
                  <w:u w:val="single" w:color="0000FF"/>
                </w:rPr>
                <w:t>needs</w:t>
              </w:r>
            </w:hyperlink>
            <w:hyperlink r:id="rId56">
              <w:r>
                <w:rPr>
                  <w:rFonts w:ascii="Arial" w:eastAsia="Arial" w:hAnsi="Arial" w:cs="Arial"/>
                  <w:color w:val="0000FF"/>
                  <w:u w:val="single" w:color="0000FF"/>
                </w:rPr>
                <w:t>-</w:t>
              </w:r>
            </w:hyperlink>
            <w:hyperlink r:id="rId57">
              <w:r>
                <w:rPr>
                  <w:rFonts w:ascii="Arial" w:eastAsia="Arial" w:hAnsi="Arial" w:cs="Arial"/>
                  <w:color w:val="0000FF"/>
                  <w:u w:val="single" w:color="0000FF"/>
                </w:rPr>
                <w:t>send</w:t>
              </w:r>
            </w:hyperlink>
            <w:hyperlink r:id="rId58">
              <w:r>
                <w:rPr>
                  <w:rFonts w:ascii="Arial" w:eastAsia="Arial" w:hAnsi="Arial" w:cs="Arial"/>
                  <w:color w:val="0C0C0C"/>
                </w:rPr>
                <w:t xml:space="preserve"> </w:t>
              </w:r>
            </w:hyperlink>
            <w:r>
              <w:rPr>
                <w:rFonts w:ascii="Arial" w:eastAsia="Arial" w:hAnsi="Arial" w:cs="Arial"/>
                <w:color w:val="0C0C0C"/>
              </w:rPr>
              <w:t xml:space="preserve"> </w:t>
            </w:r>
          </w:p>
          <w:p w14:paraId="583F3F23" w14:textId="77777777" w:rsidR="007B0C83" w:rsidRDefault="007B0C83" w:rsidP="007B0C83">
            <w:pPr>
              <w:ind w:left="7"/>
            </w:pPr>
            <w:r>
              <w:rPr>
                <w:rFonts w:ascii="Arial" w:eastAsia="Arial" w:hAnsi="Arial" w:cs="Arial"/>
                <w:color w:val="0C0C0C"/>
              </w:rPr>
              <w:t xml:space="preserve"> </w:t>
            </w:r>
          </w:p>
          <w:p w14:paraId="0D65FB7B" w14:textId="77777777" w:rsidR="007B0C83" w:rsidRDefault="007B0C83" w:rsidP="007B0C83">
            <w:pPr>
              <w:ind w:left="7"/>
            </w:pPr>
            <w:hyperlink r:id="rId59">
              <w:r>
                <w:rPr>
                  <w:rFonts w:ascii="Arial" w:eastAsia="Arial" w:hAnsi="Arial" w:cs="Arial"/>
                  <w:color w:val="0000FF"/>
                  <w:u w:val="single" w:color="0000FF"/>
                </w:rPr>
                <w:t>https://my.chartered.college/impact_article/a</w:t>
              </w:r>
            </w:hyperlink>
            <w:hyperlink r:id="rId60">
              <w:r>
                <w:rPr>
                  <w:rFonts w:ascii="Arial" w:eastAsia="Arial" w:hAnsi="Arial" w:cs="Arial"/>
                  <w:color w:val="0000FF"/>
                  <w:u w:val="single" w:color="0000FF"/>
                </w:rPr>
                <w:t>-</w:t>
              </w:r>
            </w:hyperlink>
            <w:hyperlink r:id="rId61">
              <w:r>
                <w:rPr>
                  <w:rFonts w:ascii="Arial" w:eastAsia="Arial" w:hAnsi="Arial" w:cs="Arial"/>
                  <w:color w:val="0000FF"/>
                  <w:u w:val="single" w:color="0000FF"/>
                </w:rPr>
                <w:t>reflection</w:t>
              </w:r>
            </w:hyperlink>
            <w:hyperlink r:id="rId62"/>
            <w:hyperlink r:id="rId63">
              <w:r>
                <w:rPr>
                  <w:rFonts w:ascii="Arial" w:eastAsia="Arial" w:hAnsi="Arial" w:cs="Arial"/>
                  <w:color w:val="0000FF"/>
                  <w:u w:val="single" w:color="0000FF"/>
                </w:rPr>
                <w:t>on</w:t>
              </w:r>
            </w:hyperlink>
            <w:hyperlink r:id="rId64">
              <w:r>
                <w:rPr>
                  <w:rFonts w:ascii="Arial" w:eastAsia="Arial" w:hAnsi="Arial" w:cs="Arial"/>
                  <w:color w:val="0000FF"/>
                  <w:u w:val="single" w:color="0000FF"/>
                </w:rPr>
                <w:t>-</w:t>
              </w:r>
            </w:hyperlink>
            <w:hyperlink r:id="rId65">
              <w:r>
                <w:rPr>
                  <w:rFonts w:ascii="Arial" w:eastAsia="Arial" w:hAnsi="Arial" w:cs="Arial"/>
                  <w:color w:val="0000FF"/>
                  <w:u w:val="single" w:color="0000FF"/>
                </w:rPr>
                <w:t>a</w:t>
              </w:r>
            </w:hyperlink>
            <w:hyperlink r:id="rId66">
              <w:r>
                <w:rPr>
                  <w:rFonts w:ascii="Arial" w:eastAsia="Arial" w:hAnsi="Arial" w:cs="Arial"/>
                  <w:color w:val="0000FF"/>
                  <w:u w:val="single" w:color="0000FF"/>
                </w:rPr>
                <w:t>-</w:t>
              </w:r>
            </w:hyperlink>
            <w:hyperlink r:id="rId67">
              <w:r>
                <w:rPr>
                  <w:rFonts w:ascii="Arial" w:eastAsia="Arial" w:hAnsi="Arial" w:cs="Arial"/>
                  <w:color w:val="0000FF"/>
                  <w:u w:val="single" w:color="0000FF"/>
                </w:rPr>
                <w:t>project</w:t>
              </w:r>
            </w:hyperlink>
            <w:hyperlink r:id="rId68">
              <w:r>
                <w:rPr>
                  <w:rFonts w:ascii="Arial" w:eastAsia="Arial" w:hAnsi="Arial" w:cs="Arial"/>
                  <w:color w:val="0000FF"/>
                  <w:u w:val="single" w:color="0000FF"/>
                </w:rPr>
                <w:t>-</w:t>
              </w:r>
            </w:hyperlink>
            <w:hyperlink r:id="rId69">
              <w:r>
                <w:rPr>
                  <w:rFonts w:ascii="Arial" w:eastAsia="Arial" w:hAnsi="Arial" w:cs="Arial"/>
                  <w:color w:val="0000FF"/>
                  <w:u w:val="single" w:color="0000FF"/>
                </w:rPr>
                <w:t>to</w:t>
              </w:r>
            </w:hyperlink>
            <w:hyperlink r:id="rId70">
              <w:r>
                <w:rPr>
                  <w:rFonts w:ascii="Arial" w:eastAsia="Arial" w:hAnsi="Arial" w:cs="Arial"/>
                  <w:color w:val="0000FF"/>
                  <w:u w:val="single" w:color="0000FF"/>
                </w:rPr>
                <w:t>-</w:t>
              </w:r>
            </w:hyperlink>
            <w:hyperlink r:id="rId71">
              <w:r>
                <w:rPr>
                  <w:rFonts w:ascii="Arial" w:eastAsia="Arial" w:hAnsi="Arial" w:cs="Arial"/>
                  <w:color w:val="0000FF"/>
                  <w:u w:val="single" w:color="0000FF"/>
                </w:rPr>
                <w:t>promote</w:t>
              </w:r>
            </w:hyperlink>
            <w:hyperlink r:id="rId72">
              <w:r>
                <w:rPr>
                  <w:rFonts w:ascii="Arial" w:eastAsia="Arial" w:hAnsi="Arial" w:cs="Arial"/>
                  <w:color w:val="0000FF"/>
                  <w:u w:val="single" w:color="0000FF"/>
                </w:rPr>
                <w:t>-</w:t>
              </w:r>
            </w:hyperlink>
            <w:hyperlink r:id="rId73">
              <w:r>
                <w:rPr>
                  <w:rFonts w:ascii="Arial" w:eastAsia="Arial" w:hAnsi="Arial" w:cs="Arial"/>
                  <w:color w:val="0000FF"/>
                  <w:u w:val="single" w:color="0000FF"/>
                </w:rPr>
                <w:t>high</w:t>
              </w:r>
            </w:hyperlink>
            <w:hyperlink r:id="rId74">
              <w:r>
                <w:rPr>
                  <w:rFonts w:ascii="Arial" w:eastAsia="Arial" w:hAnsi="Arial" w:cs="Arial"/>
                  <w:color w:val="0000FF"/>
                  <w:u w:val="single" w:color="0000FF"/>
                </w:rPr>
                <w:t>-</w:t>
              </w:r>
            </w:hyperlink>
            <w:hyperlink r:id="rId75">
              <w:r>
                <w:rPr>
                  <w:rFonts w:ascii="Arial" w:eastAsia="Arial" w:hAnsi="Arial" w:cs="Arial"/>
                  <w:color w:val="0000FF"/>
                  <w:u w:val="single" w:color="0000FF"/>
                </w:rPr>
                <w:t>engagement</w:t>
              </w:r>
            </w:hyperlink>
            <w:hyperlink r:id="rId76">
              <w:r>
                <w:rPr>
                  <w:rFonts w:ascii="Arial" w:eastAsia="Arial" w:hAnsi="Arial" w:cs="Arial"/>
                  <w:color w:val="0000FF"/>
                  <w:u w:val="single" w:color="0000FF"/>
                </w:rPr>
                <w:t>-</w:t>
              </w:r>
            </w:hyperlink>
            <w:hyperlink r:id="rId77">
              <w:r>
                <w:rPr>
                  <w:rFonts w:ascii="Arial" w:eastAsia="Arial" w:hAnsi="Arial" w:cs="Arial"/>
                  <w:color w:val="0000FF"/>
                  <w:u w:val="single" w:color="0000FF"/>
                </w:rPr>
                <w:t>in</w:t>
              </w:r>
            </w:hyperlink>
            <w:hyperlink r:id="rId78">
              <w:r>
                <w:rPr>
                  <w:rFonts w:ascii="Arial" w:eastAsia="Arial" w:hAnsi="Arial" w:cs="Arial"/>
                  <w:color w:val="0000FF"/>
                  <w:u w:val="single" w:color="0000FF"/>
                </w:rPr>
                <w:t>-</w:t>
              </w:r>
            </w:hyperlink>
            <w:hyperlink r:id="rId79">
              <w:r>
                <w:rPr>
                  <w:rFonts w:ascii="Arial" w:eastAsia="Arial" w:hAnsi="Arial" w:cs="Arial"/>
                  <w:color w:val="0000FF"/>
                  <w:u w:val="single" w:color="0000FF"/>
                </w:rPr>
                <w:t>the</w:t>
              </w:r>
            </w:hyperlink>
            <w:hyperlink r:id="rId80">
              <w:r>
                <w:rPr>
                  <w:rFonts w:ascii="Arial" w:eastAsia="Arial" w:hAnsi="Arial" w:cs="Arial"/>
                  <w:color w:val="0000FF"/>
                  <w:u w:val="single" w:color="0000FF"/>
                </w:rPr>
                <w:t>-</w:t>
              </w:r>
            </w:hyperlink>
            <w:hyperlink r:id="rId81">
              <w:r>
                <w:rPr>
                  <w:rFonts w:ascii="Arial" w:eastAsia="Arial" w:hAnsi="Arial" w:cs="Arial"/>
                  <w:color w:val="0000FF"/>
                  <w:u w:val="single" w:color="0000FF"/>
                </w:rPr>
                <w:t>early</w:t>
              </w:r>
            </w:hyperlink>
            <w:hyperlink r:id="rId82"/>
            <w:hyperlink r:id="rId83">
              <w:r>
                <w:rPr>
                  <w:rFonts w:ascii="Arial" w:eastAsia="Arial" w:hAnsi="Arial" w:cs="Arial"/>
                  <w:color w:val="0000FF"/>
                  <w:u w:val="single" w:color="0000FF"/>
                </w:rPr>
                <w:t>years</w:t>
              </w:r>
            </w:hyperlink>
            <w:hyperlink r:id="rId84">
              <w:r>
                <w:rPr>
                  <w:rFonts w:ascii="Arial" w:eastAsia="Arial" w:hAnsi="Arial" w:cs="Arial"/>
                  <w:color w:val="0000FF"/>
                  <w:u w:val="single" w:color="0000FF"/>
                </w:rPr>
                <w:t>-</w:t>
              </w:r>
            </w:hyperlink>
            <w:hyperlink r:id="rId85">
              <w:r>
                <w:rPr>
                  <w:rFonts w:ascii="Arial" w:eastAsia="Arial" w:hAnsi="Arial" w:cs="Arial"/>
                  <w:color w:val="0000FF"/>
                  <w:u w:val="single" w:color="0000FF"/>
                </w:rPr>
                <w:t>curriculum/</w:t>
              </w:r>
            </w:hyperlink>
            <w:hyperlink r:id="rId86">
              <w:r>
                <w:rPr>
                  <w:rFonts w:ascii="Arial" w:eastAsia="Arial" w:hAnsi="Arial" w:cs="Arial"/>
                  <w:color w:val="0C0C0C"/>
                </w:rPr>
                <w:t xml:space="preserve"> </w:t>
              </w:r>
            </w:hyperlink>
            <w:r>
              <w:rPr>
                <w:rFonts w:ascii="Arial" w:eastAsia="Arial" w:hAnsi="Arial" w:cs="Arial"/>
                <w:color w:val="0C0C0C"/>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1C6D6864" w14:textId="3EAE3686" w:rsidR="007B0C83" w:rsidRDefault="007B0C83" w:rsidP="007B0C83">
            <w:pPr>
              <w:ind w:left="58"/>
            </w:pPr>
            <w:r>
              <w:rPr>
                <w:rFonts w:ascii="Arial" w:eastAsia="Arial" w:hAnsi="Arial" w:cs="Arial"/>
                <w:color w:val="0C0C0C"/>
              </w:rPr>
              <w:t xml:space="preserve"> 2,3,4</w:t>
            </w:r>
          </w:p>
        </w:tc>
      </w:tr>
      <w:tr w:rsidR="007B0C83" w14:paraId="7314B32D" w14:textId="77777777" w:rsidTr="00886A7E">
        <w:trPr>
          <w:trHeight w:val="3355"/>
        </w:trPr>
        <w:tc>
          <w:tcPr>
            <w:tcW w:w="1708" w:type="dxa"/>
            <w:tcBorders>
              <w:top w:val="single" w:sz="4" w:space="0" w:color="000000"/>
              <w:left w:val="single" w:sz="4" w:space="0" w:color="000000"/>
              <w:bottom w:val="single" w:sz="4" w:space="0" w:color="000000"/>
              <w:right w:val="single" w:sz="4" w:space="0" w:color="000000"/>
            </w:tcBorders>
          </w:tcPr>
          <w:p w14:paraId="6E569970" w14:textId="77777777" w:rsidR="007B0C83" w:rsidRDefault="007B0C83" w:rsidP="007B0C83">
            <w:r>
              <w:rPr>
                <w:rFonts w:ascii="Arial" w:eastAsia="Arial" w:hAnsi="Arial" w:cs="Arial"/>
                <w:color w:val="0C0C0C"/>
              </w:rPr>
              <w:t xml:space="preserve">Children who are identified as SEMH, are put on a tailored therapy programme run by the Inclusion Team, with clear entry and exit data </w:t>
            </w:r>
          </w:p>
          <w:p w14:paraId="4EE7C62E" w14:textId="0B49532E" w:rsidR="007B0C83" w:rsidRDefault="007B0C83" w:rsidP="007B0C83">
            <w:pPr>
              <w:rPr>
                <w:rFonts w:ascii="Arial" w:eastAsia="Arial" w:hAnsi="Arial" w:cs="Arial"/>
              </w:rPr>
            </w:pPr>
            <w:r>
              <w:rPr>
                <w:rFonts w:ascii="Arial" w:eastAsia="Arial" w:hAnsi="Arial" w:cs="Arial"/>
                <w:color w:val="0C0C0C"/>
              </w:rPr>
              <w:t xml:space="preserve">(Boxall profiling/SDQ’s) </w:t>
            </w:r>
          </w:p>
        </w:tc>
        <w:tc>
          <w:tcPr>
            <w:tcW w:w="6559" w:type="dxa"/>
            <w:tcBorders>
              <w:top w:val="single" w:sz="4" w:space="0" w:color="000000"/>
              <w:left w:val="single" w:sz="4" w:space="0" w:color="000000"/>
              <w:bottom w:val="single" w:sz="4" w:space="0" w:color="000000"/>
              <w:right w:val="single" w:sz="4" w:space="0" w:color="000000"/>
            </w:tcBorders>
            <w:vAlign w:val="center"/>
          </w:tcPr>
          <w:p w14:paraId="756D4FAD" w14:textId="77777777" w:rsidR="007B0C83" w:rsidRPr="00886A7E" w:rsidRDefault="007B0C83" w:rsidP="007B0C83">
            <w:pPr>
              <w:spacing w:after="59" w:line="239" w:lineRule="auto"/>
              <w:ind w:left="62" w:right="393"/>
              <w:rPr>
                <w:rFonts w:ascii="Arial" w:eastAsia="Arial" w:hAnsi="Arial" w:cs="Arial"/>
              </w:rPr>
            </w:pPr>
            <w:r w:rsidRPr="00886A7E">
              <w:rPr>
                <w:rFonts w:ascii="Arial" w:eastAsia="Arial" w:hAnsi="Arial" w:cs="Arial"/>
              </w:rPr>
              <w:t xml:space="preserve">Evidence from the EEF’s Teaching and Learning Toolkit suggests that effective SEL can lead to learning gains of +4 months over the course of a year. The SEMH support also has a positive impact on attendance and reduces PA %. The EEF says that a holistic approach in understand pupils’ and their specific need is required to address barriers to attendance. </w:t>
            </w:r>
          </w:p>
          <w:p w14:paraId="7D969602" w14:textId="77777777" w:rsidR="007B0C83" w:rsidRPr="00886A7E" w:rsidRDefault="007B0C83" w:rsidP="007B0C83">
            <w:pPr>
              <w:spacing w:after="59" w:line="239" w:lineRule="auto"/>
              <w:ind w:left="62" w:right="393"/>
              <w:rPr>
                <w:rFonts w:ascii="Arial" w:hAnsi="Arial" w:cs="Arial"/>
              </w:rPr>
            </w:pPr>
          </w:p>
          <w:p w14:paraId="1505B5CD" w14:textId="77777777" w:rsidR="007B0C83" w:rsidRPr="00886A7E" w:rsidRDefault="007B0C83" w:rsidP="007B0C83">
            <w:pPr>
              <w:spacing w:after="59" w:line="239" w:lineRule="auto"/>
              <w:ind w:left="62" w:right="393"/>
              <w:rPr>
                <w:rFonts w:ascii="Arial" w:hAnsi="Arial" w:cs="Arial"/>
              </w:rPr>
            </w:pPr>
            <w:hyperlink r:id="rId87" w:history="1">
              <w:r w:rsidRPr="00886A7E">
                <w:rPr>
                  <w:rStyle w:val="Hyperlink"/>
                  <w:rFonts w:ascii="Arial" w:hAnsi="Arial" w:cs="Arial"/>
                </w:rPr>
                <w:t>https://educationendowmentfoundation.org.uk/education-evidence/leadership-and-planning/supporting-attendance/summary-of-evidence</w:t>
              </w:r>
            </w:hyperlink>
            <w:r w:rsidRPr="00886A7E">
              <w:rPr>
                <w:rFonts w:ascii="Arial" w:hAnsi="Arial" w:cs="Arial"/>
              </w:rPr>
              <w:t xml:space="preserve"> </w:t>
            </w:r>
          </w:p>
          <w:p w14:paraId="171C42AE" w14:textId="77777777" w:rsidR="007B0C83" w:rsidRPr="00886A7E" w:rsidRDefault="007B0C83" w:rsidP="007B0C83">
            <w:pPr>
              <w:spacing w:after="38"/>
              <w:ind w:left="5"/>
              <w:rPr>
                <w:rFonts w:ascii="Arial" w:hAnsi="Arial" w:cs="Arial"/>
              </w:rPr>
            </w:pPr>
            <w:r w:rsidRPr="00886A7E">
              <w:rPr>
                <w:rFonts w:ascii="Arial" w:eastAsia="Arial" w:hAnsi="Arial" w:cs="Arial"/>
              </w:rPr>
              <w:t xml:space="preserve"> </w:t>
            </w:r>
          </w:p>
          <w:p w14:paraId="3236D272" w14:textId="77777777" w:rsidR="007B0C83" w:rsidRPr="00886A7E" w:rsidRDefault="007B0C83" w:rsidP="007B0C83">
            <w:pPr>
              <w:ind w:left="62"/>
              <w:rPr>
                <w:rFonts w:ascii="Arial" w:hAnsi="Arial" w:cs="Arial"/>
              </w:rPr>
            </w:pPr>
            <w:hyperlink r:id="rId88">
              <w:r w:rsidRPr="00886A7E">
                <w:rPr>
                  <w:rFonts w:ascii="Arial" w:eastAsia="Arial" w:hAnsi="Arial" w:cs="Arial"/>
                  <w:color w:val="0000FF"/>
                  <w:u w:val="single" w:color="0000FF"/>
                </w:rPr>
                <w:t>Improving Social and Emotional Learning in</w:t>
              </w:r>
            </w:hyperlink>
            <w:hyperlink r:id="rId89">
              <w:r w:rsidRPr="00886A7E">
                <w:rPr>
                  <w:rFonts w:ascii="Arial" w:eastAsia="Arial" w:hAnsi="Arial" w:cs="Arial"/>
                  <w:color w:val="0000FF"/>
                </w:rPr>
                <w:t xml:space="preserve"> </w:t>
              </w:r>
            </w:hyperlink>
          </w:p>
          <w:p w14:paraId="7C3432F5" w14:textId="77777777" w:rsidR="007B0C83" w:rsidRPr="00886A7E" w:rsidRDefault="007B0C83" w:rsidP="007B0C83">
            <w:pPr>
              <w:ind w:left="62"/>
              <w:rPr>
                <w:rFonts w:ascii="Arial" w:hAnsi="Arial" w:cs="Arial"/>
              </w:rPr>
            </w:pPr>
            <w:hyperlink r:id="rId90">
              <w:r w:rsidRPr="00886A7E">
                <w:rPr>
                  <w:rFonts w:ascii="Arial" w:eastAsia="Arial" w:hAnsi="Arial" w:cs="Arial"/>
                  <w:color w:val="0000FF"/>
                  <w:u w:val="single" w:color="0000FF"/>
                </w:rPr>
                <w:t>Primary Schools | EEF</w:t>
              </w:r>
            </w:hyperlink>
            <w:hyperlink r:id="rId91">
              <w:r w:rsidRPr="00886A7E">
                <w:rPr>
                  <w:rFonts w:ascii="Arial" w:eastAsia="Arial" w:hAnsi="Arial" w:cs="Arial"/>
                  <w:color w:val="0000FF"/>
                </w:rPr>
                <w:t xml:space="preserve"> </w:t>
              </w:r>
            </w:hyperlink>
          </w:p>
          <w:p w14:paraId="7993CF25" w14:textId="77777777" w:rsidR="007B0C83" w:rsidRPr="00886A7E" w:rsidRDefault="007B0C83" w:rsidP="007B0C83">
            <w:pPr>
              <w:spacing w:after="38"/>
              <w:ind w:left="62"/>
              <w:rPr>
                <w:rFonts w:ascii="Arial" w:hAnsi="Arial" w:cs="Arial"/>
              </w:rPr>
            </w:pPr>
            <w:hyperlink r:id="rId92">
              <w:r w:rsidRPr="00886A7E">
                <w:rPr>
                  <w:rFonts w:ascii="Arial" w:eastAsia="Arial" w:hAnsi="Arial" w:cs="Arial"/>
                  <w:color w:val="0000FF"/>
                  <w:u w:val="single" w:color="0000FF"/>
                </w:rPr>
                <w:t>(educationendowmentfoundation.org.uk</w:t>
              </w:r>
            </w:hyperlink>
            <w:hyperlink r:id="rId93">
              <w:r w:rsidRPr="00886A7E">
                <w:rPr>
                  <w:rFonts w:ascii="Arial" w:eastAsia="Arial" w:hAnsi="Arial" w:cs="Arial"/>
                </w:rPr>
                <w:t xml:space="preserve"> </w:t>
              </w:r>
            </w:hyperlink>
          </w:p>
          <w:p w14:paraId="2CAAB2FF" w14:textId="367EBF3E" w:rsidR="007B0C83" w:rsidRDefault="007B0C83" w:rsidP="007B0C83">
            <w:pPr>
              <w:spacing w:after="1" w:line="239" w:lineRule="auto"/>
              <w:ind w:left="7"/>
              <w:rPr>
                <w:rFonts w:ascii="Arial" w:eastAsia="Arial" w:hAnsi="Arial" w:cs="Arial"/>
                <w:color w:val="0C0C0C"/>
              </w:rPr>
            </w:pPr>
            <w:r w:rsidRPr="00886A7E">
              <w:rPr>
                <w:rFonts w:ascii="Arial" w:eastAsia="Arial" w:hAnsi="Arial" w:cs="Arial"/>
                <w:color w:val="0C0C0C"/>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2BA1A3C6" w14:textId="50159A68" w:rsidR="007B0C83" w:rsidRDefault="007B0C83" w:rsidP="007B0C83">
            <w:pPr>
              <w:ind w:left="58"/>
              <w:rPr>
                <w:rFonts w:ascii="Arial" w:eastAsia="Arial" w:hAnsi="Arial" w:cs="Arial"/>
                <w:color w:val="0C0C0C"/>
              </w:rPr>
            </w:pPr>
            <w:r>
              <w:rPr>
                <w:rFonts w:ascii="Arial" w:eastAsia="Arial" w:hAnsi="Arial" w:cs="Arial"/>
                <w:color w:val="0C0C0C"/>
              </w:rPr>
              <w:t>1,3</w:t>
            </w:r>
          </w:p>
        </w:tc>
      </w:tr>
    </w:tbl>
    <w:p w14:paraId="406FC52C" w14:textId="77777777" w:rsidR="009508A8" w:rsidRDefault="00DE34BE">
      <w:pPr>
        <w:spacing w:after="39"/>
        <w:ind w:left="15"/>
      </w:pPr>
      <w:r>
        <w:rPr>
          <w:rFonts w:ascii="Arial" w:eastAsia="Arial" w:hAnsi="Arial" w:cs="Arial"/>
          <w:b/>
          <w:color w:val="104E74"/>
          <w:sz w:val="28"/>
        </w:rPr>
        <w:t xml:space="preserve">  </w:t>
      </w:r>
    </w:p>
    <w:p w14:paraId="1AEBF843" w14:textId="1204C5E2" w:rsidR="009508A8" w:rsidRDefault="00DE34BE">
      <w:pPr>
        <w:spacing w:after="106" w:line="261" w:lineRule="auto"/>
        <w:ind w:left="10" w:hanging="10"/>
      </w:pPr>
      <w:r>
        <w:rPr>
          <w:rFonts w:ascii="Arial" w:eastAsia="Arial" w:hAnsi="Arial" w:cs="Arial"/>
          <w:b/>
          <w:color w:val="104E74"/>
          <w:sz w:val="28"/>
        </w:rPr>
        <w:t>Total Spend £</w:t>
      </w:r>
      <w:r w:rsidR="00291DCA">
        <w:rPr>
          <w:rFonts w:ascii="Arial" w:eastAsia="Arial" w:hAnsi="Arial" w:cs="Arial"/>
          <w:b/>
          <w:color w:val="104E74"/>
          <w:sz w:val="28"/>
        </w:rPr>
        <w:t>101,500</w:t>
      </w:r>
    </w:p>
    <w:p w14:paraId="699FDC8F" w14:textId="6BCE3C01" w:rsidR="009508A8" w:rsidRDefault="00DE34BE">
      <w:pPr>
        <w:pStyle w:val="Heading1"/>
        <w:ind w:left="10"/>
      </w:pPr>
      <w:r>
        <w:lastRenderedPageBreak/>
        <w:t xml:space="preserve">Part B: Review of outcomes in the previous academic year  </w:t>
      </w:r>
    </w:p>
    <w:p w14:paraId="34DD38F6" w14:textId="77777777" w:rsidR="009508A8" w:rsidRDefault="00DE34BE">
      <w:pPr>
        <w:pStyle w:val="Heading2"/>
        <w:spacing w:after="61"/>
        <w:ind w:left="-5"/>
      </w:pPr>
      <w:r>
        <w:t xml:space="preserve">Pupil premium strategy outcomes  </w:t>
      </w:r>
    </w:p>
    <w:p w14:paraId="25DEF522" w14:textId="247E0049" w:rsidR="009508A8" w:rsidRPr="00693FA0" w:rsidRDefault="00DE34BE">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eastAsia="Arial" w:hAnsi="Arial" w:cs="Arial"/>
          <w:color w:val="0C0C0C"/>
        </w:rPr>
      </w:pPr>
      <w:r w:rsidRPr="00693FA0">
        <w:rPr>
          <w:rFonts w:ascii="Arial" w:eastAsia="Arial" w:hAnsi="Arial" w:cs="Arial"/>
          <w:color w:val="0C0C0C"/>
        </w:rPr>
        <w:t xml:space="preserve">Attendance data shows that overall attendance for the year </w:t>
      </w:r>
      <w:r w:rsidR="00C039D2" w:rsidRPr="00693FA0">
        <w:rPr>
          <w:rFonts w:ascii="Arial" w:eastAsia="Arial" w:hAnsi="Arial" w:cs="Arial"/>
          <w:color w:val="0C0C0C"/>
        </w:rPr>
        <w:t>24</w:t>
      </w:r>
      <w:r w:rsidRPr="00693FA0">
        <w:rPr>
          <w:rFonts w:ascii="Arial" w:eastAsia="Arial" w:hAnsi="Arial" w:cs="Arial"/>
          <w:color w:val="0C0C0C"/>
        </w:rPr>
        <w:t>/2</w:t>
      </w:r>
      <w:r w:rsidR="00C039D2" w:rsidRPr="00693FA0">
        <w:rPr>
          <w:rFonts w:ascii="Arial" w:eastAsia="Arial" w:hAnsi="Arial" w:cs="Arial"/>
          <w:color w:val="0C0C0C"/>
        </w:rPr>
        <w:t>5</w:t>
      </w:r>
      <w:r w:rsidRPr="00693FA0">
        <w:rPr>
          <w:rFonts w:ascii="Arial" w:eastAsia="Arial" w:hAnsi="Arial" w:cs="Arial"/>
          <w:color w:val="0C0C0C"/>
        </w:rPr>
        <w:t xml:space="preserve"> is 94.</w:t>
      </w:r>
      <w:r w:rsidR="00AE4643">
        <w:rPr>
          <w:rFonts w:ascii="Arial" w:eastAsia="Arial" w:hAnsi="Arial" w:cs="Arial"/>
          <w:color w:val="0C0C0C"/>
        </w:rPr>
        <w:t>6</w:t>
      </w:r>
      <w:r w:rsidRPr="00693FA0">
        <w:rPr>
          <w:rFonts w:ascii="Arial" w:eastAsia="Arial" w:hAnsi="Arial" w:cs="Arial"/>
          <w:color w:val="0C0C0C"/>
        </w:rPr>
        <w:t>%, broadly in line with national. Pupil premium attendance was 89.6% for the year, which was an i</w:t>
      </w:r>
      <w:r w:rsidR="00BF5770" w:rsidRPr="00693FA0">
        <w:rPr>
          <w:rFonts w:ascii="Arial" w:eastAsia="Arial" w:hAnsi="Arial" w:cs="Arial"/>
          <w:color w:val="0C0C0C"/>
        </w:rPr>
        <w:t>mprovement</w:t>
      </w:r>
      <w:r w:rsidRPr="00693FA0">
        <w:rPr>
          <w:rFonts w:ascii="Arial" w:eastAsia="Arial" w:hAnsi="Arial" w:cs="Arial"/>
          <w:color w:val="0C0C0C"/>
        </w:rPr>
        <w:t xml:space="preserve"> on the previous year but a gap of 4% which will be an aim of the 2</w:t>
      </w:r>
      <w:r w:rsidR="00BF5770" w:rsidRPr="00693FA0">
        <w:rPr>
          <w:rFonts w:ascii="Arial" w:eastAsia="Arial" w:hAnsi="Arial" w:cs="Arial"/>
          <w:color w:val="0C0C0C"/>
        </w:rPr>
        <w:t>5</w:t>
      </w:r>
      <w:r w:rsidRPr="00693FA0">
        <w:rPr>
          <w:rFonts w:ascii="Arial" w:eastAsia="Arial" w:hAnsi="Arial" w:cs="Arial"/>
          <w:color w:val="0C0C0C"/>
        </w:rPr>
        <w:t>/2</w:t>
      </w:r>
      <w:r w:rsidR="00BF5770" w:rsidRPr="00693FA0">
        <w:rPr>
          <w:rFonts w:ascii="Arial" w:eastAsia="Arial" w:hAnsi="Arial" w:cs="Arial"/>
          <w:color w:val="0C0C0C"/>
        </w:rPr>
        <w:t>6</w:t>
      </w:r>
      <w:r w:rsidRPr="00693FA0">
        <w:rPr>
          <w:rFonts w:ascii="Arial" w:eastAsia="Arial" w:hAnsi="Arial" w:cs="Arial"/>
          <w:color w:val="0C0C0C"/>
        </w:rPr>
        <w:t xml:space="preserve"> report to further decrease this gap. Persistence Absence is in line with national and the lowest it has been since pre-covid times at Thames View, at </w:t>
      </w:r>
      <w:r w:rsidR="00CA146F" w:rsidRPr="00693FA0">
        <w:rPr>
          <w:rFonts w:ascii="Arial" w:eastAsia="Arial" w:hAnsi="Arial" w:cs="Arial"/>
          <w:color w:val="0C0C0C"/>
        </w:rPr>
        <w:t>11</w:t>
      </w:r>
      <w:r w:rsidRPr="00693FA0">
        <w:rPr>
          <w:rFonts w:ascii="Arial" w:eastAsia="Arial" w:hAnsi="Arial" w:cs="Arial"/>
          <w:color w:val="0C0C0C"/>
        </w:rPr>
        <w:t xml:space="preserve">%. This needs to be lower and will be the first target of next years’ PPG focus.  </w:t>
      </w:r>
    </w:p>
    <w:p w14:paraId="4AF281A9" w14:textId="77777777" w:rsidR="00256755" w:rsidRPr="00693FA0" w:rsidRDefault="00256755">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eastAsia="Arial" w:hAnsi="Arial" w:cs="Arial"/>
          <w:color w:val="0C0C0C"/>
        </w:rPr>
      </w:pPr>
    </w:p>
    <w:p w14:paraId="464E8E8D" w14:textId="1B106883" w:rsidR="00256755" w:rsidRPr="00693FA0" w:rsidRDefault="00ED44E5">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hAnsi="Arial" w:cs="Arial"/>
        </w:rPr>
      </w:pPr>
      <w:r w:rsidRPr="00693FA0">
        <w:rPr>
          <w:rFonts w:ascii="Arial" w:hAnsi="Arial" w:cs="Arial"/>
        </w:rPr>
        <w:t xml:space="preserve">The behaviour of </w:t>
      </w:r>
      <w:r w:rsidR="00B461D2" w:rsidRPr="00693FA0">
        <w:rPr>
          <w:rFonts w:ascii="Arial" w:hAnsi="Arial" w:cs="Arial"/>
        </w:rPr>
        <w:t>disadvantaged pupils has greatly improved with a reduction of FTE</w:t>
      </w:r>
      <w:r w:rsidR="00AE592C">
        <w:rPr>
          <w:rFonts w:ascii="Arial" w:hAnsi="Arial" w:cs="Arial"/>
        </w:rPr>
        <w:t>s</w:t>
      </w:r>
      <w:r w:rsidR="00B461D2" w:rsidRPr="00693FA0">
        <w:rPr>
          <w:rFonts w:ascii="Arial" w:hAnsi="Arial" w:cs="Arial"/>
        </w:rPr>
        <w:t xml:space="preserve"> this year to </w:t>
      </w:r>
      <w:r w:rsidR="00651B8B">
        <w:rPr>
          <w:rFonts w:ascii="Arial" w:hAnsi="Arial" w:cs="Arial"/>
        </w:rPr>
        <w:t>7 exclusions overall, 4 of which are for 2 children who have moved to specialist provision</w:t>
      </w:r>
      <w:r w:rsidR="00B461D2" w:rsidRPr="00693FA0">
        <w:rPr>
          <w:rFonts w:ascii="Arial" w:hAnsi="Arial" w:cs="Arial"/>
        </w:rPr>
        <w:t xml:space="preserve">. </w:t>
      </w:r>
      <w:r w:rsidR="009B62CA">
        <w:rPr>
          <w:rFonts w:ascii="Arial" w:hAnsi="Arial" w:cs="Arial"/>
        </w:rPr>
        <w:t>This is a reduction from 13 FTEs in the previous academic year. T</w:t>
      </w:r>
      <w:r w:rsidR="00B461D2" w:rsidRPr="00693FA0">
        <w:rPr>
          <w:rFonts w:ascii="Arial" w:hAnsi="Arial" w:cs="Arial"/>
        </w:rPr>
        <w:t xml:space="preserve">here have been no </w:t>
      </w:r>
      <w:r w:rsidR="009B62CA" w:rsidRPr="00693FA0">
        <w:rPr>
          <w:rFonts w:ascii="Arial" w:hAnsi="Arial" w:cs="Arial"/>
        </w:rPr>
        <w:t>FTEs</w:t>
      </w:r>
      <w:r w:rsidR="00B461D2" w:rsidRPr="00693FA0">
        <w:rPr>
          <w:rFonts w:ascii="Arial" w:hAnsi="Arial" w:cs="Arial"/>
        </w:rPr>
        <w:t xml:space="preserve"> in the Summer Term and behaviour has been seen as a strength in Trust Academic Reviews. Staff have high expectations of behaviour and parents are contacted as soon as a </w:t>
      </w:r>
      <w:r w:rsidR="009B62CA" w:rsidRPr="00693FA0">
        <w:rPr>
          <w:rFonts w:ascii="Arial" w:hAnsi="Arial" w:cs="Arial"/>
        </w:rPr>
        <w:t>lower-level</w:t>
      </w:r>
      <w:r w:rsidR="00B461D2" w:rsidRPr="00693FA0">
        <w:rPr>
          <w:rFonts w:ascii="Arial" w:hAnsi="Arial" w:cs="Arial"/>
        </w:rPr>
        <w:t xml:space="preserve"> incident occurs, however, we are seeing very few incidents of even </w:t>
      </w:r>
      <w:r w:rsidR="009B62CA" w:rsidRPr="00693FA0">
        <w:rPr>
          <w:rFonts w:ascii="Arial" w:hAnsi="Arial" w:cs="Arial"/>
        </w:rPr>
        <w:t>low-level</w:t>
      </w:r>
      <w:r w:rsidR="00B461D2" w:rsidRPr="00693FA0">
        <w:rPr>
          <w:rFonts w:ascii="Arial" w:hAnsi="Arial" w:cs="Arial"/>
        </w:rPr>
        <w:t xml:space="preserve"> behaviour. </w:t>
      </w:r>
    </w:p>
    <w:p w14:paraId="5E283D07" w14:textId="77777777" w:rsidR="00B461D2" w:rsidRPr="00693FA0" w:rsidRDefault="00B461D2">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hAnsi="Arial" w:cs="Arial"/>
        </w:rPr>
      </w:pPr>
    </w:p>
    <w:p w14:paraId="29791FE6" w14:textId="052FD23A" w:rsidR="00B461D2" w:rsidRPr="00693FA0" w:rsidRDefault="00B461D2">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hAnsi="Arial" w:cs="Arial"/>
        </w:rPr>
      </w:pPr>
      <w:r w:rsidRPr="00693FA0">
        <w:rPr>
          <w:rFonts w:ascii="Arial" w:hAnsi="Arial" w:cs="Arial"/>
        </w:rPr>
        <w:t xml:space="preserve">Parents have been engaging more with reading at home, as recorded by the software Accelerated Reader where children quiz on the books that they have read. Reading data overall for the school has increased to </w:t>
      </w:r>
      <w:r w:rsidR="00DF14B0" w:rsidRPr="00693FA0">
        <w:rPr>
          <w:rFonts w:ascii="Arial" w:hAnsi="Arial" w:cs="Arial"/>
        </w:rPr>
        <w:t>71.9%</w:t>
      </w:r>
      <w:r w:rsidRPr="00693FA0">
        <w:rPr>
          <w:rFonts w:ascii="Arial" w:hAnsi="Arial" w:cs="Arial"/>
        </w:rPr>
        <w:t>.</w:t>
      </w:r>
      <w:r w:rsidR="004C6E7D" w:rsidRPr="00693FA0">
        <w:rPr>
          <w:rFonts w:ascii="Arial" w:hAnsi="Arial" w:cs="Arial"/>
        </w:rPr>
        <w:t xml:space="preserve"> However, there is still a whole school gap of 16.5% in Reading. As a </w:t>
      </w:r>
      <w:r w:rsidR="00181983" w:rsidRPr="00693FA0">
        <w:rPr>
          <w:rFonts w:ascii="Arial" w:hAnsi="Arial" w:cs="Arial"/>
        </w:rPr>
        <w:t>consequenc</w:t>
      </w:r>
      <w:r w:rsidR="00181983">
        <w:rPr>
          <w:rFonts w:ascii="Arial" w:hAnsi="Arial" w:cs="Arial"/>
        </w:rPr>
        <w:t>e</w:t>
      </w:r>
      <w:r w:rsidR="004C6E7D" w:rsidRPr="00693FA0">
        <w:rPr>
          <w:rFonts w:ascii="Arial" w:hAnsi="Arial" w:cs="Arial"/>
        </w:rPr>
        <w:t xml:space="preserve"> to this, c</w:t>
      </w:r>
      <w:r w:rsidR="00950622" w:rsidRPr="00693FA0">
        <w:rPr>
          <w:rFonts w:ascii="Arial" w:hAnsi="Arial" w:cs="Arial"/>
        </w:rPr>
        <w:t>arefully matched phonics books are being sent home in the infants and dyslexic specific texts have been purchased for the juniors to ensure all children can access reading material</w:t>
      </w:r>
      <w:r w:rsidR="00002422" w:rsidRPr="00693FA0">
        <w:rPr>
          <w:rFonts w:ascii="Arial" w:hAnsi="Arial" w:cs="Arial"/>
        </w:rPr>
        <w:t xml:space="preserve">. The </w:t>
      </w:r>
      <w:r w:rsidR="006B4820" w:rsidRPr="00693FA0">
        <w:rPr>
          <w:rFonts w:ascii="Arial" w:hAnsi="Arial" w:cs="Arial"/>
        </w:rPr>
        <w:t>library</w:t>
      </w:r>
      <w:r w:rsidR="00002422" w:rsidRPr="00693FA0">
        <w:rPr>
          <w:rFonts w:ascii="Arial" w:hAnsi="Arial" w:cs="Arial"/>
        </w:rPr>
        <w:t xml:space="preserve"> has also been refurbished and due to the Foyles Grant, a range of new texts have been purchased to offer a wider choice of reading, which are </w:t>
      </w:r>
      <w:r w:rsidR="00E701A6" w:rsidRPr="00693FA0">
        <w:rPr>
          <w:rFonts w:ascii="Arial" w:hAnsi="Arial" w:cs="Arial"/>
        </w:rPr>
        <w:t>carefully</w:t>
      </w:r>
      <w:r w:rsidR="00002422" w:rsidRPr="00693FA0">
        <w:rPr>
          <w:rFonts w:ascii="Arial" w:hAnsi="Arial" w:cs="Arial"/>
        </w:rPr>
        <w:t xml:space="preserve"> matched to the Accelerated Reader </w:t>
      </w:r>
      <w:r w:rsidR="00E9064D" w:rsidRPr="00693FA0">
        <w:rPr>
          <w:rFonts w:ascii="Arial" w:hAnsi="Arial" w:cs="Arial"/>
        </w:rPr>
        <w:t>bands. This</w:t>
      </w:r>
      <w:r w:rsidR="003F7CB4" w:rsidRPr="00693FA0">
        <w:rPr>
          <w:rFonts w:ascii="Arial" w:hAnsi="Arial" w:cs="Arial"/>
        </w:rPr>
        <w:t xml:space="preserve"> will be launched in September 2025. Accelerated Reader will continue in to 25/26, as we are seeing an increase in students reading ages and progress for both PPG and </w:t>
      </w:r>
      <w:r w:rsidR="00E9064D" w:rsidRPr="00693FA0">
        <w:rPr>
          <w:rFonts w:ascii="Arial" w:hAnsi="Arial" w:cs="Arial"/>
        </w:rPr>
        <w:t>non-PPG</w:t>
      </w:r>
      <w:r w:rsidR="003F7CB4" w:rsidRPr="00693FA0">
        <w:rPr>
          <w:rFonts w:ascii="Arial" w:hAnsi="Arial" w:cs="Arial"/>
        </w:rPr>
        <w:t xml:space="preserve">, but this does require further embedding. </w:t>
      </w:r>
      <w:r w:rsidR="00002422" w:rsidRPr="00693FA0">
        <w:rPr>
          <w:rFonts w:ascii="Arial" w:hAnsi="Arial" w:cs="Arial"/>
        </w:rPr>
        <w:t xml:space="preserve"> </w:t>
      </w:r>
    </w:p>
    <w:p w14:paraId="4AE72097" w14:textId="596FC7A5" w:rsidR="001A3325" w:rsidRPr="00693FA0" w:rsidRDefault="001A3325">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hAnsi="Arial" w:cs="Arial"/>
        </w:rPr>
      </w:pPr>
    </w:p>
    <w:p w14:paraId="477BE059" w14:textId="1A48C804" w:rsidR="001A3325" w:rsidRPr="00693FA0" w:rsidRDefault="00E9064D">
      <w:pPr>
        <w:pBdr>
          <w:top w:val="single" w:sz="4" w:space="0" w:color="000000"/>
          <w:left w:val="single" w:sz="4" w:space="0" w:color="000000"/>
          <w:bottom w:val="single" w:sz="4" w:space="0" w:color="000000"/>
          <w:right w:val="single" w:sz="4" w:space="0" w:color="000000"/>
        </w:pBdr>
        <w:spacing w:after="1" w:line="239" w:lineRule="auto"/>
        <w:ind w:left="24" w:hanging="10"/>
        <w:rPr>
          <w:rFonts w:ascii="Arial" w:hAnsi="Arial" w:cs="Arial"/>
        </w:rPr>
      </w:pPr>
      <w:r>
        <w:rPr>
          <w:rFonts w:ascii="Arial" w:hAnsi="Arial" w:cs="Arial"/>
        </w:rPr>
        <w:t>Our</w:t>
      </w:r>
      <w:r w:rsidR="001A3325" w:rsidRPr="00693FA0">
        <w:rPr>
          <w:rFonts w:ascii="Arial" w:hAnsi="Arial" w:cs="Arial"/>
        </w:rPr>
        <w:t xml:space="preserve"> focus on EYFS disadvantaged has had</w:t>
      </w:r>
      <w:r w:rsidR="006B4820">
        <w:rPr>
          <w:rFonts w:ascii="Arial" w:hAnsi="Arial" w:cs="Arial"/>
        </w:rPr>
        <w:t xml:space="preserve"> a big</w:t>
      </w:r>
      <w:r w:rsidR="001A3325" w:rsidRPr="00693FA0">
        <w:rPr>
          <w:rFonts w:ascii="Arial" w:hAnsi="Arial" w:cs="Arial"/>
        </w:rPr>
        <w:t xml:space="preserve"> impact this year, through ea</w:t>
      </w:r>
      <w:r w:rsidR="006B4820">
        <w:rPr>
          <w:rFonts w:ascii="Arial" w:hAnsi="Arial" w:cs="Arial"/>
        </w:rPr>
        <w:t>rl</w:t>
      </w:r>
      <w:r w:rsidR="001A3325" w:rsidRPr="00693FA0">
        <w:rPr>
          <w:rFonts w:ascii="Arial" w:hAnsi="Arial" w:cs="Arial"/>
        </w:rPr>
        <w:t xml:space="preserve">y identification and careful tracking of </w:t>
      </w:r>
      <w:r w:rsidR="00E701A6" w:rsidRPr="00693FA0">
        <w:rPr>
          <w:rFonts w:ascii="Arial" w:hAnsi="Arial" w:cs="Arial"/>
        </w:rPr>
        <w:t>interventions</w:t>
      </w:r>
      <w:r w:rsidR="001A3325" w:rsidRPr="00693FA0">
        <w:rPr>
          <w:rFonts w:ascii="Arial" w:hAnsi="Arial" w:cs="Arial"/>
        </w:rPr>
        <w:t>. This is show</w:t>
      </w:r>
      <w:r w:rsidR="006B4820">
        <w:rPr>
          <w:rFonts w:ascii="Arial" w:hAnsi="Arial" w:cs="Arial"/>
        </w:rPr>
        <w:t>n</w:t>
      </w:r>
      <w:r w:rsidR="001A3325" w:rsidRPr="00693FA0">
        <w:rPr>
          <w:rFonts w:ascii="Arial" w:hAnsi="Arial" w:cs="Arial"/>
        </w:rPr>
        <w:t xml:space="preserve"> in the GLD data for </w:t>
      </w:r>
      <w:r w:rsidR="00E701A6" w:rsidRPr="00693FA0">
        <w:rPr>
          <w:rFonts w:ascii="Arial" w:hAnsi="Arial" w:cs="Arial"/>
        </w:rPr>
        <w:t>24/</w:t>
      </w:r>
      <w:r w:rsidR="001A3325" w:rsidRPr="00693FA0">
        <w:rPr>
          <w:rFonts w:ascii="Arial" w:hAnsi="Arial" w:cs="Arial"/>
        </w:rPr>
        <w:t xml:space="preserve">25 where 75% of </w:t>
      </w:r>
      <w:r w:rsidR="00944501">
        <w:rPr>
          <w:rFonts w:ascii="Arial" w:hAnsi="Arial" w:cs="Arial"/>
        </w:rPr>
        <w:t xml:space="preserve">PPG </w:t>
      </w:r>
      <w:r w:rsidR="001A3325" w:rsidRPr="00693FA0">
        <w:rPr>
          <w:rFonts w:ascii="Arial" w:hAnsi="Arial" w:cs="Arial"/>
        </w:rPr>
        <w:t>pupils achieved GLD</w:t>
      </w:r>
      <w:r w:rsidR="00FD303F" w:rsidRPr="00693FA0">
        <w:rPr>
          <w:rFonts w:ascii="Arial" w:hAnsi="Arial" w:cs="Arial"/>
        </w:rPr>
        <w:t>, compared to 8</w:t>
      </w:r>
      <w:r w:rsidR="008C2A0B" w:rsidRPr="00693FA0">
        <w:rPr>
          <w:rFonts w:ascii="Arial" w:hAnsi="Arial" w:cs="Arial"/>
        </w:rPr>
        <w:t xml:space="preserve">0.4% of </w:t>
      </w:r>
      <w:r w:rsidR="006B4820" w:rsidRPr="00693FA0">
        <w:rPr>
          <w:rFonts w:ascii="Arial" w:hAnsi="Arial" w:cs="Arial"/>
        </w:rPr>
        <w:t>non-PPG</w:t>
      </w:r>
      <w:r w:rsidR="008C2A0B" w:rsidRPr="00693FA0">
        <w:rPr>
          <w:rFonts w:ascii="Arial" w:hAnsi="Arial" w:cs="Arial"/>
        </w:rPr>
        <w:t xml:space="preserve">, which is a 5.4% gap. This has greatly reduced from a </w:t>
      </w:r>
      <w:r w:rsidR="00E701A6" w:rsidRPr="00693FA0">
        <w:rPr>
          <w:rFonts w:ascii="Arial" w:hAnsi="Arial" w:cs="Arial"/>
        </w:rPr>
        <w:t xml:space="preserve">30.4% Gap in GLD in 23/24. This is a dramatic close of the disadvantaged gap and to ensure this is sustainable, it will continue to be a focus of the 25/26 report. </w:t>
      </w:r>
    </w:p>
    <w:p w14:paraId="7A90EF3F" w14:textId="1291C617" w:rsidR="009508A8" w:rsidRDefault="009508A8" w:rsidP="00DE34BE">
      <w:pPr>
        <w:pBdr>
          <w:top w:val="single" w:sz="4" w:space="0" w:color="000000"/>
          <w:left w:val="single" w:sz="4" w:space="0" w:color="000000"/>
          <w:bottom w:val="single" w:sz="4" w:space="0" w:color="000000"/>
          <w:right w:val="single" w:sz="4" w:space="0" w:color="000000"/>
        </w:pBdr>
        <w:spacing w:after="0"/>
        <w:ind w:left="14"/>
      </w:pPr>
    </w:p>
    <w:p w14:paraId="2537509B" w14:textId="77777777" w:rsidR="009508A8" w:rsidRDefault="00DE34BE">
      <w:pPr>
        <w:spacing w:after="0"/>
      </w:pPr>
      <w:r>
        <w:rPr>
          <w:rFonts w:ascii="Arial" w:eastAsia="Arial" w:hAnsi="Arial" w:cs="Arial"/>
          <w:b/>
          <w:color w:val="104E74"/>
          <w:sz w:val="32"/>
        </w:rPr>
        <w:t xml:space="preserve"> </w:t>
      </w:r>
    </w:p>
    <w:p w14:paraId="561C0294" w14:textId="77777777" w:rsidR="009508A8" w:rsidRDefault="00DE34BE">
      <w:pPr>
        <w:spacing w:after="251"/>
        <w:ind w:left="15"/>
      </w:pPr>
      <w:r>
        <w:t xml:space="preserve"> </w:t>
      </w:r>
    </w:p>
    <w:p w14:paraId="0B9BD16B" w14:textId="77777777" w:rsidR="009508A8" w:rsidRDefault="00DE34BE">
      <w:pPr>
        <w:pStyle w:val="Heading2"/>
        <w:ind w:left="-5"/>
      </w:pPr>
      <w:r>
        <w:t xml:space="preserve">Externally provided programmes  </w:t>
      </w:r>
    </w:p>
    <w:tbl>
      <w:tblPr>
        <w:tblStyle w:val="TableGrid"/>
        <w:tblW w:w="9343" w:type="dxa"/>
        <w:tblInd w:w="31" w:type="dxa"/>
        <w:tblCellMar>
          <w:top w:w="57" w:type="dxa"/>
          <w:left w:w="104" w:type="dxa"/>
          <w:right w:w="115" w:type="dxa"/>
        </w:tblCellMar>
        <w:tblLook w:val="04A0" w:firstRow="1" w:lastRow="0" w:firstColumn="1" w:lastColumn="0" w:noHBand="0" w:noVBand="1"/>
      </w:tblPr>
      <w:tblGrid>
        <w:gridCol w:w="4528"/>
        <w:gridCol w:w="4815"/>
      </w:tblGrid>
      <w:tr w:rsidR="009508A8" w14:paraId="4E203669" w14:textId="77777777" w:rsidTr="00886A7E">
        <w:trPr>
          <w:trHeight w:val="455"/>
        </w:trPr>
        <w:tc>
          <w:tcPr>
            <w:tcW w:w="4528" w:type="dxa"/>
            <w:tcBorders>
              <w:top w:val="single" w:sz="4" w:space="0" w:color="000000"/>
              <w:left w:val="single" w:sz="4" w:space="0" w:color="000000"/>
              <w:bottom w:val="single" w:sz="4" w:space="0" w:color="000000"/>
              <w:right w:val="single" w:sz="4" w:space="0" w:color="000000"/>
            </w:tcBorders>
            <w:shd w:val="clear" w:color="auto" w:fill="D7E2E9"/>
          </w:tcPr>
          <w:p w14:paraId="73BDADB1" w14:textId="77777777" w:rsidR="009508A8" w:rsidRDefault="00DE34BE">
            <w:pPr>
              <w:ind w:left="58"/>
            </w:pPr>
            <w:r>
              <w:rPr>
                <w:rFonts w:ascii="Arial" w:eastAsia="Arial" w:hAnsi="Arial" w:cs="Arial"/>
                <w:b/>
                <w:color w:val="0C0C0C"/>
                <w:sz w:val="24"/>
              </w:rPr>
              <w:t xml:space="preserve">Programme </w:t>
            </w:r>
            <w:r>
              <w:t xml:space="preserve"> </w:t>
            </w:r>
          </w:p>
        </w:tc>
        <w:tc>
          <w:tcPr>
            <w:tcW w:w="4815" w:type="dxa"/>
            <w:tcBorders>
              <w:top w:val="single" w:sz="4" w:space="0" w:color="000000"/>
              <w:left w:val="single" w:sz="4" w:space="0" w:color="000000"/>
              <w:bottom w:val="single" w:sz="4" w:space="0" w:color="000000"/>
              <w:right w:val="single" w:sz="4" w:space="0" w:color="000000"/>
            </w:tcBorders>
            <w:shd w:val="clear" w:color="auto" w:fill="D7E2E9"/>
          </w:tcPr>
          <w:p w14:paraId="4EBD4581" w14:textId="77777777" w:rsidR="009508A8" w:rsidRDefault="00DE34BE">
            <w:pPr>
              <w:ind w:left="60"/>
            </w:pPr>
            <w:r>
              <w:rPr>
                <w:rFonts w:ascii="Arial" w:eastAsia="Arial" w:hAnsi="Arial" w:cs="Arial"/>
                <w:b/>
                <w:color w:val="0C0C0C"/>
                <w:sz w:val="24"/>
              </w:rPr>
              <w:t xml:space="preserve">Provider </w:t>
            </w:r>
            <w:r>
              <w:t xml:space="preserve"> </w:t>
            </w:r>
          </w:p>
        </w:tc>
      </w:tr>
      <w:tr w:rsidR="009508A8" w14:paraId="66F840F8" w14:textId="77777777" w:rsidTr="00886A7E">
        <w:trPr>
          <w:trHeight w:val="491"/>
        </w:trPr>
        <w:tc>
          <w:tcPr>
            <w:tcW w:w="4528" w:type="dxa"/>
            <w:tcBorders>
              <w:top w:val="single" w:sz="4" w:space="0" w:color="000000"/>
              <w:left w:val="single" w:sz="4" w:space="0" w:color="000000"/>
              <w:bottom w:val="single" w:sz="4" w:space="0" w:color="000000"/>
              <w:right w:val="single" w:sz="4" w:space="0" w:color="000000"/>
            </w:tcBorders>
          </w:tcPr>
          <w:p w14:paraId="44D43E19" w14:textId="77777777" w:rsidR="009508A8" w:rsidRDefault="00DE34BE">
            <w:r>
              <w:rPr>
                <w:rFonts w:ascii="Arial" w:eastAsia="Arial" w:hAnsi="Arial" w:cs="Arial"/>
                <w:color w:val="0C0C0C"/>
                <w:sz w:val="24"/>
              </w:rPr>
              <w:t xml:space="preserve">Accelerated Reader  </w:t>
            </w:r>
          </w:p>
        </w:tc>
        <w:tc>
          <w:tcPr>
            <w:tcW w:w="4815" w:type="dxa"/>
            <w:tcBorders>
              <w:top w:val="single" w:sz="4" w:space="0" w:color="000000"/>
              <w:left w:val="single" w:sz="4" w:space="0" w:color="000000"/>
              <w:bottom w:val="single" w:sz="4" w:space="0" w:color="000000"/>
              <w:right w:val="single" w:sz="4" w:space="0" w:color="000000"/>
            </w:tcBorders>
          </w:tcPr>
          <w:p w14:paraId="1D5F2AC3" w14:textId="77777777" w:rsidR="009508A8" w:rsidRDefault="00DE34BE">
            <w:pPr>
              <w:ind w:left="60"/>
            </w:pPr>
            <w:r>
              <w:rPr>
                <w:rFonts w:ascii="Arial" w:eastAsia="Arial" w:hAnsi="Arial" w:cs="Arial"/>
                <w:color w:val="0C0C0C"/>
                <w:sz w:val="24"/>
              </w:rPr>
              <w:t xml:space="preserve"> </w:t>
            </w:r>
          </w:p>
        </w:tc>
      </w:tr>
      <w:tr w:rsidR="009508A8" w14:paraId="6B326DAB" w14:textId="77777777" w:rsidTr="00886A7E">
        <w:trPr>
          <w:trHeight w:val="490"/>
        </w:trPr>
        <w:tc>
          <w:tcPr>
            <w:tcW w:w="4528" w:type="dxa"/>
            <w:tcBorders>
              <w:top w:val="single" w:sz="4" w:space="0" w:color="000000"/>
              <w:left w:val="single" w:sz="4" w:space="0" w:color="000000"/>
              <w:bottom w:val="single" w:sz="4" w:space="0" w:color="000000"/>
              <w:right w:val="single" w:sz="4" w:space="0" w:color="000000"/>
            </w:tcBorders>
          </w:tcPr>
          <w:p w14:paraId="5CE16AE5" w14:textId="12B02003" w:rsidR="009508A8" w:rsidRPr="00886A7E" w:rsidRDefault="00886A7E">
            <w:pPr>
              <w:rPr>
                <w:rFonts w:ascii="Arial" w:hAnsi="Arial" w:cs="Arial"/>
              </w:rPr>
            </w:pPr>
            <w:r w:rsidRPr="00886A7E">
              <w:rPr>
                <w:rFonts w:ascii="Arial" w:eastAsia="Arial" w:hAnsi="Arial" w:cs="Arial"/>
                <w:color w:val="0C0C0C"/>
              </w:rPr>
              <w:t xml:space="preserve">Times Tables Rock Stars </w:t>
            </w:r>
            <w:r w:rsidRPr="00886A7E">
              <w:rPr>
                <w:rFonts w:ascii="Arial" w:hAnsi="Arial" w:cs="Arial"/>
              </w:rPr>
              <w:t xml:space="preserve"> </w:t>
            </w:r>
          </w:p>
        </w:tc>
        <w:tc>
          <w:tcPr>
            <w:tcW w:w="4815" w:type="dxa"/>
            <w:tcBorders>
              <w:top w:val="single" w:sz="4" w:space="0" w:color="000000"/>
              <w:left w:val="single" w:sz="4" w:space="0" w:color="000000"/>
              <w:bottom w:val="single" w:sz="4" w:space="0" w:color="000000"/>
              <w:right w:val="single" w:sz="4" w:space="0" w:color="000000"/>
            </w:tcBorders>
          </w:tcPr>
          <w:p w14:paraId="4ECEB63F" w14:textId="77777777" w:rsidR="009508A8" w:rsidRDefault="00DE34BE">
            <w:pPr>
              <w:ind w:left="60"/>
            </w:pPr>
            <w:r>
              <w:rPr>
                <w:rFonts w:ascii="Arial" w:eastAsia="Arial" w:hAnsi="Arial" w:cs="Arial"/>
                <w:color w:val="0C0C0C"/>
                <w:sz w:val="24"/>
              </w:rPr>
              <w:t xml:space="preserve"> </w:t>
            </w:r>
            <w:r>
              <w:t xml:space="preserve"> </w:t>
            </w:r>
          </w:p>
        </w:tc>
      </w:tr>
      <w:tr w:rsidR="009508A8" w14:paraId="32F5449E" w14:textId="77777777" w:rsidTr="00886A7E">
        <w:trPr>
          <w:trHeight w:val="490"/>
        </w:trPr>
        <w:tc>
          <w:tcPr>
            <w:tcW w:w="4528" w:type="dxa"/>
            <w:tcBorders>
              <w:top w:val="single" w:sz="4" w:space="0" w:color="000000"/>
              <w:left w:val="single" w:sz="4" w:space="0" w:color="000000"/>
              <w:bottom w:val="single" w:sz="4" w:space="0" w:color="000000"/>
              <w:right w:val="single" w:sz="4" w:space="0" w:color="000000"/>
            </w:tcBorders>
          </w:tcPr>
          <w:p w14:paraId="08A630B6" w14:textId="77777777" w:rsidR="009508A8" w:rsidRPr="00886A7E" w:rsidRDefault="00DE34BE">
            <w:pPr>
              <w:rPr>
                <w:rFonts w:ascii="Arial" w:hAnsi="Arial" w:cs="Arial"/>
              </w:rPr>
            </w:pPr>
            <w:r w:rsidRPr="00886A7E">
              <w:rPr>
                <w:rFonts w:ascii="Arial" w:eastAsia="Arial" w:hAnsi="Arial" w:cs="Arial"/>
                <w:color w:val="0C0C0C"/>
              </w:rPr>
              <w:t xml:space="preserve">Spelling Shed </w:t>
            </w:r>
            <w:r w:rsidRPr="00886A7E">
              <w:rPr>
                <w:rFonts w:ascii="Arial" w:hAnsi="Arial" w:cs="Arial"/>
              </w:rPr>
              <w:t xml:space="preserve"> </w:t>
            </w:r>
          </w:p>
        </w:tc>
        <w:tc>
          <w:tcPr>
            <w:tcW w:w="4815" w:type="dxa"/>
            <w:tcBorders>
              <w:top w:val="single" w:sz="4" w:space="0" w:color="000000"/>
              <w:left w:val="single" w:sz="4" w:space="0" w:color="000000"/>
              <w:bottom w:val="single" w:sz="4" w:space="0" w:color="000000"/>
              <w:right w:val="single" w:sz="4" w:space="0" w:color="000000"/>
            </w:tcBorders>
          </w:tcPr>
          <w:p w14:paraId="6AA765B2" w14:textId="77777777" w:rsidR="009508A8" w:rsidRDefault="00DE34BE">
            <w:pPr>
              <w:ind w:left="60"/>
            </w:pPr>
            <w:r>
              <w:rPr>
                <w:rFonts w:ascii="Arial" w:eastAsia="Arial" w:hAnsi="Arial" w:cs="Arial"/>
                <w:color w:val="0C0C0C"/>
                <w:sz w:val="24"/>
              </w:rPr>
              <w:t xml:space="preserve"> </w:t>
            </w:r>
            <w:r>
              <w:t xml:space="preserve"> </w:t>
            </w:r>
          </w:p>
        </w:tc>
      </w:tr>
      <w:tr w:rsidR="009508A8" w14:paraId="74D1EC9A" w14:textId="77777777" w:rsidTr="00886A7E">
        <w:trPr>
          <w:trHeight w:val="485"/>
        </w:trPr>
        <w:tc>
          <w:tcPr>
            <w:tcW w:w="4528" w:type="dxa"/>
            <w:tcBorders>
              <w:top w:val="single" w:sz="4" w:space="0" w:color="000000"/>
              <w:left w:val="single" w:sz="4" w:space="0" w:color="000000"/>
              <w:bottom w:val="single" w:sz="4" w:space="0" w:color="000000"/>
              <w:right w:val="single" w:sz="4" w:space="0" w:color="000000"/>
            </w:tcBorders>
          </w:tcPr>
          <w:p w14:paraId="06562AE8" w14:textId="63057067" w:rsidR="009508A8" w:rsidRPr="00886A7E" w:rsidRDefault="00886A7E">
            <w:pPr>
              <w:rPr>
                <w:rFonts w:ascii="Arial" w:hAnsi="Arial" w:cs="Arial"/>
              </w:rPr>
            </w:pPr>
            <w:r w:rsidRPr="00886A7E">
              <w:rPr>
                <w:rFonts w:ascii="Arial" w:hAnsi="Arial" w:cs="Arial"/>
              </w:rPr>
              <w:t xml:space="preserve">Third Space AI Learning </w:t>
            </w:r>
          </w:p>
        </w:tc>
        <w:tc>
          <w:tcPr>
            <w:tcW w:w="4815" w:type="dxa"/>
            <w:tcBorders>
              <w:top w:val="single" w:sz="4" w:space="0" w:color="000000"/>
              <w:left w:val="single" w:sz="4" w:space="0" w:color="000000"/>
              <w:bottom w:val="single" w:sz="4" w:space="0" w:color="000000"/>
              <w:right w:val="single" w:sz="4" w:space="0" w:color="000000"/>
            </w:tcBorders>
          </w:tcPr>
          <w:p w14:paraId="32B8C107" w14:textId="77777777" w:rsidR="009508A8" w:rsidRDefault="00DE34BE">
            <w:pPr>
              <w:ind w:left="60"/>
            </w:pPr>
            <w:r>
              <w:rPr>
                <w:rFonts w:ascii="Arial" w:eastAsia="Arial" w:hAnsi="Arial" w:cs="Arial"/>
                <w:color w:val="0C0C0C"/>
                <w:sz w:val="24"/>
              </w:rPr>
              <w:t xml:space="preserve"> </w:t>
            </w:r>
            <w:r>
              <w:t xml:space="preserve"> </w:t>
            </w:r>
          </w:p>
        </w:tc>
      </w:tr>
    </w:tbl>
    <w:p w14:paraId="49F29350" w14:textId="77777777" w:rsidR="009508A8" w:rsidRDefault="00DE34BE">
      <w:pPr>
        <w:spacing w:after="0"/>
        <w:ind w:left="15"/>
      </w:pPr>
      <w:r>
        <w:rPr>
          <w:rFonts w:ascii="Arial" w:eastAsia="Arial" w:hAnsi="Arial" w:cs="Arial"/>
          <w:color w:val="0C0C0C"/>
          <w:sz w:val="24"/>
        </w:rPr>
        <w:t xml:space="preserve"> </w:t>
      </w:r>
      <w:r>
        <w:t xml:space="preserve"> </w:t>
      </w:r>
    </w:p>
    <w:sectPr w:rsidR="009508A8">
      <w:footerReference w:type="even" r:id="rId94"/>
      <w:footerReference w:type="default" r:id="rId95"/>
      <w:footerReference w:type="first" r:id="rId96"/>
      <w:pgSz w:w="11904" w:h="16838"/>
      <w:pgMar w:top="1142" w:right="1290" w:bottom="1248" w:left="1118" w:header="720" w:footer="7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7C09D" w14:textId="77777777" w:rsidR="0094064E" w:rsidRDefault="00DE34BE">
      <w:pPr>
        <w:spacing w:after="0" w:line="240" w:lineRule="auto"/>
      </w:pPr>
      <w:r>
        <w:separator/>
      </w:r>
    </w:p>
  </w:endnote>
  <w:endnote w:type="continuationSeparator" w:id="0">
    <w:p w14:paraId="0F8273FE" w14:textId="77777777" w:rsidR="0094064E" w:rsidRDefault="00DE3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5BF1D" w14:textId="77777777" w:rsidR="009508A8" w:rsidRDefault="00DE34BE">
    <w:pPr>
      <w:spacing w:after="0"/>
      <w:ind w:right="307"/>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579D" w14:textId="77777777" w:rsidR="009508A8" w:rsidRDefault="00DE34BE">
    <w:pPr>
      <w:spacing w:after="0"/>
      <w:ind w:right="307"/>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3233C" w14:textId="77777777" w:rsidR="009508A8" w:rsidRDefault="00DE34BE">
    <w:pPr>
      <w:spacing w:after="0"/>
      <w:ind w:right="307"/>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D315A" w14:textId="77777777" w:rsidR="0094064E" w:rsidRDefault="00DE34BE">
      <w:pPr>
        <w:spacing w:after="0" w:line="240" w:lineRule="auto"/>
      </w:pPr>
      <w:r>
        <w:separator/>
      </w:r>
    </w:p>
  </w:footnote>
  <w:footnote w:type="continuationSeparator" w:id="0">
    <w:p w14:paraId="27ECF36B" w14:textId="77777777" w:rsidR="0094064E" w:rsidRDefault="00DE3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778B"/>
    <w:multiLevelType w:val="hybridMultilevel"/>
    <w:tmpl w:val="A280A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24291"/>
    <w:multiLevelType w:val="hybridMultilevel"/>
    <w:tmpl w:val="D952DE9C"/>
    <w:lvl w:ilvl="0" w:tplc="8512913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52D814">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21E13C8">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8A1AB4">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38EC3E">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A8008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CA6E14">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D8130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D68D7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2102583"/>
    <w:multiLevelType w:val="hybridMultilevel"/>
    <w:tmpl w:val="636E0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3271B7"/>
    <w:multiLevelType w:val="hybridMultilevel"/>
    <w:tmpl w:val="AD02BB22"/>
    <w:lvl w:ilvl="0" w:tplc="B136EE7A">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0CD65E">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842388">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960A50">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4CD2A">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263F0C">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189230">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4496AE">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163E98">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7A6111D"/>
    <w:multiLevelType w:val="hybridMultilevel"/>
    <w:tmpl w:val="85082A84"/>
    <w:lvl w:ilvl="0" w:tplc="59E05D90">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BA5766">
      <w:start w:val="1"/>
      <w:numFmt w:val="bullet"/>
      <w:lvlText w:val="o"/>
      <w:lvlJc w:val="left"/>
      <w:pPr>
        <w:ind w:left="11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82D46E">
      <w:start w:val="1"/>
      <w:numFmt w:val="bullet"/>
      <w:lvlText w:val="▪"/>
      <w:lvlJc w:val="left"/>
      <w:pPr>
        <w:ind w:left="19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16BC78">
      <w:start w:val="1"/>
      <w:numFmt w:val="bullet"/>
      <w:lvlText w:val="•"/>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D88294">
      <w:start w:val="1"/>
      <w:numFmt w:val="bullet"/>
      <w:lvlText w:val="o"/>
      <w:lvlJc w:val="left"/>
      <w:pPr>
        <w:ind w:left="33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680C1A0">
      <w:start w:val="1"/>
      <w:numFmt w:val="bullet"/>
      <w:lvlText w:val="▪"/>
      <w:lvlJc w:val="left"/>
      <w:pPr>
        <w:ind w:left="40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A94B344">
      <w:start w:val="1"/>
      <w:numFmt w:val="bullet"/>
      <w:lvlText w:val="•"/>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76263C">
      <w:start w:val="1"/>
      <w:numFmt w:val="bullet"/>
      <w:lvlText w:val="o"/>
      <w:lvlJc w:val="left"/>
      <w:pPr>
        <w:ind w:left="55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EC0F56">
      <w:start w:val="1"/>
      <w:numFmt w:val="bullet"/>
      <w:lvlText w:val="▪"/>
      <w:lvlJc w:val="left"/>
      <w:pPr>
        <w:ind w:left="62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9081309"/>
    <w:multiLevelType w:val="hybridMultilevel"/>
    <w:tmpl w:val="FAB6B47A"/>
    <w:lvl w:ilvl="0" w:tplc="2C7A8F12">
      <w:start w:val="1"/>
      <w:numFmt w:val="bullet"/>
      <w:lvlText w:val="•"/>
      <w:lvlJc w:val="left"/>
      <w:pPr>
        <w:ind w:left="361"/>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4A02ADA8">
      <w:start w:val="1"/>
      <w:numFmt w:val="bullet"/>
      <w:lvlText w:val="o"/>
      <w:lvlJc w:val="left"/>
      <w:pPr>
        <w:ind w:left="1186"/>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B600C88C">
      <w:start w:val="1"/>
      <w:numFmt w:val="bullet"/>
      <w:lvlText w:val="▪"/>
      <w:lvlJc w:val="left"/>
      <w:pPr>
        <w:ind w:left="1906"/>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ACA6F3C">
      <w:start w:val="1"/>
      <w:numFmt w:val="bullet"/>
      <w:lvlText w:val="•"/>
      <w:lvlJc w:val="left"/>
      <w:pPr>
        <w:ind w:left="2626"/>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C3C610A0">
      <w:start w:val="1"/>
      <w:numFmt w:val="bullet"/>
      <w:lvlText w:val="o"/>
      <w:lvlJc w:val="left"/>
      <w:pPr>
        <w:ind w:left="3346"/>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34EA86A2">
      <w:start w:val="1"/>
      <w:numFmt w:val="bullet"/>
      <w:lvlText w:val="▪"/>
      <w:lvlJc w:val="left"/>
      <w:pPr>
        <w:ind w:left="4066"/>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865CF24A">
      <w:start w:val="1"/>
      <w:numFmt w:val="bullet"/>
      <w:lvlText w:val="•"/>
      <w:lvlJc w:val="left"/>
      <w:pPr>
        <w:ind w:left="4786"/>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A3F8E9B0">
      <w:start w:val="1"/>
      <w:numFmt w:val="bullet"/>
      <w:lvlText w:val="o"/>
      <w:lvlJc w:val="left"/>
      <w:pPr>
        <w:ind w:left="5506"/>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A45856D8">
      <w:start w:val="1"/>
      <w:numFmt w:val="bullet"/>
      <w:lvlText w:val="▪"/>
      <w:lvlJc w:val="left"/>
      <w:pPr>
        <w:ind w:left="6226"/>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num w:numId="1" w16cid:durableId="1691251265">
    <w:abstractNumId w:val="3"/>
  </w:num>
  <w:num w:numId="2" w16cid:durableId="1026564211">
    <w:abstractNumId w:val="4"/>
  </w:num>
  <w:num w:numId="3" w16cid:durableId="1858233356">
    <w:abstractNumId w:val="5"/>
  </w:num>
  <w:num w:numId="4" w16cid:durableId="1087729340">
    <w:abstractNumId w:val="1"/>
  </w:num>
  <w:num w:numId="5" w16cid:durableId="636372202">
    <w:abstractNumId w:val="2"/>
  </w:num>
  <w:num w:numId="6" w16cid:durableId="133372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8A8"/>
    <w:rsid w:val="00002422"/>
    <w:rsid w:val="00085BE2"/>
    <w:rsid w:val="00095E3B"/>
    <w:rsid w:val="000A0AD4"/>
    <w:rsid w:val="000A1CBA"/>
    <w:rsid w:val="000A75E1"/>
    <w:rsid w:val="000D76DF"/>
    <w:rsid w:val="000E4FFF"/>
    <w:rsid w:val="001012A4"/>
    <w:rsid w:val="001270BB"/>
    <w:rsid w:val="00170FAD"/>
    <w:rsid w:val="00181983"/>
    <w:rsid w:val="001A3325"/>
    <w:rsid w:val="001B60B9"/>
    <w:rsid w:val="00211B66"/>
    <w:rsid w:val="00215DDF"/>
    <w:rsid w:val="00256755"/>
    <w:rsid w:val="00291DCA"/>
    <w:rsid w:val="002D668F"/>
    <w:rsid w:val="00330C8A"/>
    <w:rsid w:val="00340151"/>
    <w:rsid w:val="00385018"/>
    <w:rsid w:val="003855D1"/>
    <w:rsid w:val="003F7CB4"/>
    <w:rsid w:val="00485897"/>
    <w:rsid w:val="004C6E7D"/>
    <w:rsid w:val="004E3F89"/>
    <w:rsid w:val="005022CF"/>
    <w:rsid w:val="00520DCC"/>
    <w:rsid w:val="005274DA"/>
    <w:rsid w:val="00572965"/>
    <w:rsid w:val="005847C1"/>
    <w:rsid w:val="005B0D61"/>
    <w:rsid w:val="005D6481"/>
    <w:rsid w:val="005F5D2E"/>
    <w:rsid w:val="00617B53"/>
    <w:rsid w:val="00651B8B"/>
    <w:rsid w:val="00693FA0"/>
    <w:rsid w:val="006B4820"/>
    <w:rsid w:val="006C505A"/>
    <w:rsid w:val="00712792"/>
    <w:rsid w:val="00717DBD"/>
    <w:rsid w:val="00732838"/>
    <w:rsid w:val="00787BD1"/>
    <w:rsid w:val="007B0C83"/>
    <w:rsid w:val="00815BB6"/>
    <w:rsid w:val="00820F48"/>
    <w:rsid w:val="00886A7E"/>
    <w:rsid w:val="00886FFF"/>
    <w:rsid w:val="008C2A0B"/>
    <w:rsid w:val="00921A35"/>
    <w:rsid w:val="0094064E"/>
    <w:rsid w:val="00944501"/>
    <w:rsid w:val="00950622"/>
    <w:rsid w:val="009508A8"/>
    <w:rsid w:val="00966C46"/>
    <w:rsid w:val="00982879"/>
    <w:rsid w:val="009B62CA"/>
    <w:rsid w:val="009F42B5"/>
    <w:rsid w:val="00A07DCD"/>
    <w:rsid w:val="00A56436"/>
    <w:rsid w:val="00AD3216"/>
    <w:rsid w:val="00AD3C11"/>
    <w:rsid w:val="00AE4643"/>
    <w:rsid w:val="00AE592C"/>
    <w:rsid w:val="00B3036F"/>
    <w:rsid w:val="00B461D2"/>
    <w:rsid w:val="00BB6A46"/>
    <w:rsid w:val="00BF5770"/>
    <w:rsid w:val="00C039D2"/>
    <w:rsid w:val="00C2778D"/>
    <w:rsid w:val="00CA146F"/>
    <w:rsid w:val="00CB24DF"/>
    <w:rsid w:val="00CB7769"/>
    <w:rsid w:val="00D829A0"/>
    <w:rsid w:val="00DA2F45"/>
    <w:rsid w:val="00DE34BE"/>
    <w:rsid w:val="00DF14B0"/>
    <w:rsid w:val="00DF4C1E"/>
    <w:rsid w:val="00E701A6"/>
    <w:rsid w:val="00E9064D"/>
    <w:rsid w:val="00E9587F"/>
    <w:rsid w:val="00EC24AB"/>
    <w:rsid w:val="00ED44E5"/>
    <w:rsid w:val="00ED7625"/>
    <w:rsid w:val="00EE1792"/>
    <w:rsid w:val="00EE6532"/>
    <w:rsid w:val="00F16027"/>
    <w:rsid w:val="00F91A0D"/>
    <w:rsid w:val="00FB6179"/>
    <w:rsid w:val="00FC3F81"/>
    <w:rsid w:val="00FD3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3F82"/>
  <w15:docId w15:val="{86E254EF-8A57-40DF-85B3-19B8F81A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84" w:line="255" w:lineRule="auto"/>
      <w:ind w:left="25" w:hanging="10"/>
      <w:outlineLvl w:val="0"/>
    </w:pPr>
    <w:rPr>
      <w:rFonts w:ascii="Arial" w:eastAsia="Arial" w:hAnsi="Arial" w:cs="Arial"/>
      <w:b/>
      <w:color w:val="104E74"/>
      <w:sz w:val="36"/>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104E74"/>
      <w:sz w:val="32"/>
    </w:rPr>
  </w:style>
  <w:style w:type="paragraph" w:styleId="Heading3">
    <w:name w:val="heading 3"/>
    <w:next w:val="Normal"/>
    <w:link w:val="Heading3Char"/>
    <w:uiPriority w:val="9"/>
    <w:unhideWhenUsed/>
    <w:qFormat/>
    <w:pPr>
      <w:keepNext/>
      <w:keepLines/>
      <w:spacing w:after="106" w:line="261" w:lineRule="auto"/>
      <w:ind w:left="10" w:hanging="10"/>
      <w:outlineLvl w:val="2"/>
    </w:pPr>
    <w:rPr>
      <w:rFonts w:ascii="Arial" w:eastAsia="Arial" w:hAnsi="Arial" w:cs="Arial"/>
      <w:b/>
      <w:color w:val="104E74"/>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E74"/>
      <w:sz w:val="28"/>
    </w:rPr>
  </w:style>
  <w:style w:type="character" w:customStyle="1" w:styleId="Heading2Char">
    <w:name w:val="Heading 2 Char"/>
    <w:link w:val="Heading2"/>
    <w:rPr>
      <w:rFonts w:ascii="Arial" w:eastAsia="Arial" w:hAnsi="Arial" w:cs="Arial"/>
      <w:b/>
      <w:color w:val="104E74"/>
      <w:sz w:val="32"/>
    </w:rPr>
  </w:style>
  <w:style w:type="character" w:customStyle="1" w:styleId="Heading1Char">
    <w:name w:val="Heading 1 Char"/>
    <w:link w:val="Heading1"/>
    <w:rPr>
      <w:rFonts w:ascii="Arial" w:eastAsia="Arial" w:hAnsi="Arial" w:cs="Arial"/>
      <w:b/>
      <w:color w:val="104E74"/>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20F48"/>
    <w:rPr>
      <w:color w:val="0563C1" w:themeColor="hyperlink"/>
      <w:u w:val="single"/>
    </w:rPr>
  </w:style>
  <w:style w:type="character" w:styleId="UnresolvedMention">
    <w:name w:val="Unresolved Mention"/>
    <w:basedOn w:val="DefaultParagraphFont"/>
    <w:uiPriority w:val="99"/>
    <w:semiHidden/>
    <w:unhideWhenUsed/>
    <w:rsid w:val="00820F48"/>
    <w:rPr>
      <w:color w:val="605E5C"/>
      <w:shd w:val="clear" w:color="auto" w:fill="E1DFDD"/>
    </w:rPr>
  </w:style>
  <w:style w:type="paragraph" w:styleId="ListParagraph">
    <w:name w:val="List Paragraph"/>
    <w:basedOn w:val="Normal"/>
    <w:uiPriority w:val="34"/>
    <w:qFormat/>
    <w:rsid w:val="00787BD1"/>
    <w:pPr>
      <w:ind w:left="720"/>
      <w:contextualSpacing/>
    </w:pPr>
  </w:style>
  <w:style w:type="paragraph" w:styleId="Header">
    <w:name w:val="header"/>
    <w:basedOn w:val="Normal"/>
    <w:link w:val="HeaderChar"/>
    <w:uiPriority w:val="99"/>
    <w:semiHidden/>
    <w:unhideWhenUsed/>
    <w:rsid w:val="003855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55D1"/>
    <w:rPr>
      <w:rFonts w:ascii="Calibri" w:eastAsia="Calibri" w:hAnsi="Calibri" w:cs="Calibri"/>
      <w:color w:val="000000"/>
    </w:rPr>
  </w:style>
  <w:style w:type="paragraph" w:styleId="Footer">
    <w:name w:val="footer"/>
    <w:basedOn w:val="Normal"/>
    <w:link w:val="FooterChar"/>
    <w:uiPriority w:val="99"/>
    <w:semiHidden/>
    <w:unhideWhenUsed/>
    <w:rsid w:val="003855D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55D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arly-years/toolkit/parental-engagement" TargetMode="External"/><Relationship Id="rId21" Type="http://schemas.openxmlformats.org/officeDocument/2006/relationships/hyperlink" Target="https://educationendowmentfoundation.org.uk/education-evidence/guidance-reports/teaching-assistants" TargetMode="External"/><Relationship Id="rId42" Type="http://schemas.openxmlformats.org/officeDocument/2006/relationships/hyperlink" Target="https://educationendowmentfoundation.org.uk/news/five-evidence-based-strategies-pupils-with-special-educational-needs-send" TargetMode="External"/><Relationship Id="rId47" Type="http://schemas.openxmlformats.org/officeDocument/2006/relationships/hyperlink" Target="https://educationendowmentfoundation.org.uk/news/five-evidence-based-strategies-pupils-with-special-educational-needs-send" TargetMode="External"/><Relationship Id="rId63" Type="http://schemas.openxmlformats.org/officeDocument/2006/relationships/hyperlink" Target="https://my.chartered.college/impact_article/a-reflection-on-a-project-to-promote-high-engagement-in-the-early-years-curriculum/" TargetMode="External"/><Relationship Id="rId68" Type="http://schemas.openxmlformats.org/officeDocument/2006/relationships/hyperlink" Target="https://my.chartered.college/impact_article/a-reflection-on-a-project-to-promote-high-engagement-in-the-early-years-curriculum/" TargetMode="External"/><Relationship Id="rId84" Type="http://schemas.openxmlformats.org/officeDocument/2006/relationships/hyperlink" Target="https://my.chartered.college/impact_article/a-reflection-on-a-project-to-promote-high-engagement-in-the-early-years-curriculum/" TargetMode="External"/><Relationship Id="rId89" Type="http://schemas.openxmlformats.org/officeDocument/2006/relationships/hyperlink" Target="https://educationendowmentfoundation.org.uk/education-evidence/guidance-reports/primary-sel" TargetMode="External"/><Relationship Id="rId16" Type="http://schemas.openxmlformats.org/officeDocument/2006/relationships/hyperlink" Target="https://educationendowmentfoundation.org.uk/education-evidence/teaching-learning-toolkit/phonics" TargetMode="External"/><Relationship Id="rId11" Type="http://schemas.openxmlformats.org/officeDocument/2006/relationships/hyperlink" Target="https://educationendowmentfoundation.org.uk/public/files/Publications/Maths/KS2_KS3_Maths_Guidance_2017.pdf" TargetMode="External"/><Relationship Id="rId32" Type="http://schemas.openxmlformats.org/officeDocument/2006/relationships/hyperlink" Target="https://www.gov.uk/government/publications/workingtogether-to-improve-school-attendance" TargetMode="External"/><Relationship Id="rId37" Type="http://schemas.openxmlformats.org/officeDocument/2006/relationships/hyperlink" Target="https://educationendowmentfoundation.org.uk/education-evidence/guidance-reports/primary-sel" TargetMode="External"/><Relationship Id="rId53" Type="http://schemas.openxmlformats.org/officeDocument/2006/relationships/hyperlink" Target="https://educationendowmentfoundation.org.uk/news/five-evidence-based-strategies-pupils-with-special-educational-needs-send" TargetMode="External"/><Relationship Id="rId58" Type="http://schemas.openxmlformats.org/officeDocument/2006/relationships/hyperlink" Target="https://educationendowmentfoundation.org.uk/news/five-evidence-based-strategies-pupils-with-special-educational-needs-send" TargetMode="External"/><Relationship Id="rId74" Type="http://schemas.openxmlformats.org/officeDocument/2006/relationships/hyperlink" Target="https://my.chartered.college/impact_article/a-reflection-on-a-project-to-promote-high-engagement-in-the-early-years-curriculum/" TargetMode="External"/><Relationship Id="rId79" Type="http://schemas.openxmlformats.org/officeDocument/2006/relationships/hyperlink" Target="https://my.chartered.college/impact_article/a-reflection-on-a-project-to-promote-high-engagement-in-the-early-years-curriculum/" TargetMode="External"/><Relationship Id="rId5" Type="http://schemas.openxmlformats.org/officeDocument/2006/relationships/styles" Target="styles.xml"/><Relationship Id="rId90" Type="http://schemas.openxmlformats.org/officeDocument/2006/relationships/hyperlink" Target="https://educationendowmentfoundation.org.uk/education-evidence/guidance-reports/primary-sel" TargetMode="External"/><Relationship Id="rId95" Type="http://schemas.openxmlformats.org/officeDocument/2006/relationships/footer" Target="footer2.xml"/><Relationship Id="rId22" Type="http://schemas.openxmlformats.org/officeDocument/2006/relationships/hyperlink" Target="https://educationendowmentfoundation.org.uk/early-years/toolkit/parental-engagement" TargetMode="External"/><Relationship Id="rId27" Type="http://schemas.openxmlformats.org/officeDocument/2006/relationships/hyperlink" Target="https://educationendowmentfoundation.org.uk/early-years/toolkit/parental-engagement" TargetMode="External"/><Relationship Id="rId43" Type="http://schemas.openxmlformats.org/officeDocument/2006/relationships/hyperlink" Target="https://educationendowmentfoundation.org.uk/news/five-evidence-based-strategies-pupils-with-special-educational-needs-send" TargetMode="External"/><Relationship Id="rId48" Type="http://schemas.openxmlformats.org/officeDocument/2006/relationships/hyperlink" Target="https://educationendowmentfoundation.org.uk/news/five-evidence-based-strategies-pupils-with-special-educational-needs-send" TargetMode="External"/><Relationship Id="rId64" Type="http://schemas.openxmlformats.org/officeDocument/2006/relationships/hyperlink" Target="https://my.chartered.college/impact_article/a-reflection-on-a-project-to-promote-high-engagement-in-the-early-years-curriculum/" TargetMode="External"/><Relationship Id="rId69" Type="http://schemas.openxmlformats.org/officeDocument/2006/relationships/hyperlink" Target="https://my.chartered.college/impact_article/a-reflection-on-a-project-to-promote-high-engagement-in-the-early-years-curriculum/" TargetMode="External"/><Relationship Id="rId80" Type="http://schemas.openxmlformats.org/officeDocument/2006/relationships/hyperlink" Target="https://my.chartered.college/impact_article/a-reflection-on-a-project-to-promote-high-engagement-in-the-early-years-curriculum/" TargetMode="External"/><Relationship Id="rId85" Type="http://schemas.openxmlformats.org/officeDocument/2006/relationships/hyperlink" Target="https://my.chartered.college/impact_article/a-reflection-on-a-project-to-promote-high-engagement-in-the-early-years-curriculum/" TargetMode="External"/><Relationship Id="rId3" Type="http://schemas.openxmlformats.org/officeDocument/2006/relationships/customXml" Target="../customXml/item3.xml"/><Relationship Id="rId12" Type="http://schemas.openxmlformats.org/officeDocument/2006/relationships/hyperlink" Target="https://educationendowmentfoundation.org.uk/education-evidence/guidance-reports/feedback" TargetMode="External"/><Relationship Id="rId17" Type="http://schemas.openxmlformats.org/officeDocument/2006/relationships/hyperlink" Target="https://educationendowmentfoundation.org.uk/education-evidence/teaching-learning-toolkit/phonics" TargetMode="External"/><Relationship Id="rId25" Type="http://schemas.openxmlformats.org/officeDocument/2006/relationships/hyperlink" Target="https://educationendowmentfoundation.org.uk/early-years/toolkit/parental-engagement" TargetMode="External"/><Relationship Id="rId33" Type="http://schemas.openxmlformats.org/officeDocument/2006/relationships/hyperlink" Target="https://educationendowmentfoundation.org.uk/education-evidence/guidance-reports/primary-sel" TargetMode="External"/><Relationship Id="rId38" Type="http://schemas.openxmlformats.org/officeDocument/2006/relationships/hyperlink" Target="https://educationendowmentfoundation.org.uk/education-evidence/guidance-reports/primary-sel" TargetMode="External"/><Relationship Id="rId46" Type="http://schemas.openxmlformats.org/officeDocument/2006/relationships/hyperlink" Target="https://educationendowmentfoundation.org.uk/news/five-evidence-based-strategies-pupils-with-special-educational-needs-send" TargetMode="External"/><Relationship Id="rId59" Type="http://schemas.openxmlformats.org/officeDocument/2006/relationships/hyperlink" Target="https://my.chartered.college/impact_article/a-reflection-on-a-project-to-promote-high-engagement-in-the-early-years-curriculum/" TargetMode="External"/><Relationship Id="rId67" Type="http://schemas.openxmlformats.org/officeDocument/2006/relationships/hyperlink" Target="https://my.chartered.college/impact_article/a-reflection-on-a-project-to-promote-high-engagement-in-the-early-years-curriculum/" TargetMode="External"/><Relationship Id="rId20" Type="http://schemas.openxmlformats.org/officeDocument/2006/relationships/hyperlink" Target="https://educationendowmentfoundation.org.uk/education-evidence/guidance-reports/teaching-assistants" TargetMode="External"/><Relationship Id="rId41" Type="http://schemas.openxmlformats.org/officeDocument/2006/relationships/hyperlink" Target="https://educationendowmentfoundation.org.uk/news/five-evidence-based-strategies-pupils-with-special-educational-needs-send" TargetMode="External"/><Relationship Id="rId54" Type="http://schemas.openxmlformats.org/officeDocument/2006/relationships/hyperlink" Target="https://educationendowmentfoundation.org.uk/news/five-evidence-based-strategies-pupils-with-special-educational-needs-send" TargetMode="External"/><Relationship Id="rId62" Type="http://schemas.openxmlformats.org/officeDocument/2006/relationships/hyperlink" Target="https://my.chartered.college/impact_article/a-reflection-on-a-project-to-promote-high-engagement-in-the-early-years-curriculum/" TargetMode="External"/><Relationship Id="rId70" Type="http://schemas.openxmlformats.org/officeDocument/2006/relationships/hyperlink" Target="https://my.chartered.college/impact_article/a-reflection-on-a-project-to-promote-high-engagement-in-the-early-years-curriculum/" TargetMode="External"/><Relationship Id="rId75" Type="http://schemas.openxmlformats.org/officeDocument/2006/relationships/hyperlink" Target="https://my.chartered.college/impact_article/a-reflection-on-a-project-to-promote-high-engagement-in-the-early-years-curriculum/" TargetMode="External"/><Relationship Id="rId83" Type="http://schemas.openxmlformats.org/officeDocument/2006/relationships/hyperlink" Target="https://my.chartered.college/impact_article/a-reflection-on-a-project-to-promote-high-engagement-in-the-early-years-curriculum/" TargetMode="External"/><Relationship Id="rId88" Type="http://schemas.openxmlformats.org/officeDocument/2006/relationships/hyperlink" Target="https://educationendowmentfoundation.org.uk/education-evidence/guidance-reports/primary-sel" TargetMode="External"/><Relationship Id="rId91" Type="http://schemas.openxmlformats.org/officeDocument/2006/relationships/hyperlink" Target="https://educationendowmentfoundation.org.uk/education-evidence/guidance-reports/primary-sel"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ducationendowmentfoundation.org.uk/education-evidence/guidance-reports/feedback" TargetMode="External"/><Relationship Id="rId23" Type="http://schemas.openxmlformats.org/officeDocument/2006/relationships/hyperlink" Target="https://educationendowmentfoundation.org.uk/early-years/toolkit/parental-engagement" TargetMode="External"/><Relationship Id="rId28" Type="http://schemas.openxmlformats.org/officeDocument/2006/relationships/hyperlink" Target="https://educationendowmentfoundation.org.uk/educationevidence/teaching-learning-toolkit/teaching-assistantinterventions" TargetMode="External"/><Relationship Id="rId36" Type="http://schemas.openxmlformats.org/officeDocument/2006/relationships/hyperlink" Target="https://educationendowmentfoundation.org.uk/education-evidence/guidance-reports/primary-sel" TargetMode="External"/><Relationship Id="rId49" Type="http://schemas.openxmlformats.org/officeDocument/2006/relationships/hyperlink" Target="https://educationendowmentfoundation.org.uk/news/five-evidence-based-strategies-pupils-with-special-educational-needs-send" TargetMode="External"/><Relationship Id="rId57" Type="http://schemas.openxmlformats.org/officeDocument/2006/relationships/hyperlink" Target="https://educationendowmentfoundation.org.uk/news/five-evidence-based-strategies-pupils-with-special-educational-needs-send" TargetMode="External"/><Relationship Id="rId10" Type="http://schemas.openxmlformats.org/officeDocument/2006/relationships/image" Target="media/image1.jpg"/><Relationship Id="rId31" Type="http://schemas.openxmlformats.org/officeDocument/2006/relationships/hyperlink" Target="http://www.gov.uk/" TargetMode="External"/><Relationship Id="rId44" Type="http://schemas.openxmlformats.org/officeDocument/2006/relationships/hyperlink" Target="https://educationendowmentfoundation.org.uk/news/five-evidence-based-strategies-pupils-with-special-educational-needs-send" TargetMode="External"/><Relationship Id="rId52" Type="http://schemas.openxmlformats.org/officeDocument/2006/relationships/hyperlink" Target="https://educationendowmentfoundation.org.uk/news/five-evidence-based-strategies-pupils-with-special-educational-needs-send" TargetMode="External"/><Relationship Id="rId60" Type="http://schemas.openxmlformats.org/officeDocument/2006/relationships/hyperlink" Target="https://my.chartered.college/impact_article/a-reflection-on-a-project-to-promote-high-engagement-in-the-early-years-curriculum/" TargetMode="External"/><Relationship Id="rId65" Type="http://schemas.openxmlformats.org/officeDocument/2006/relationships/hyperlink" Target="https://my.chartered.college/impact_article/a-reflection-on-a-project-to-promote-high-engagement-in-the-early-years-curriculum/" TargetMode="External"/><Relationship Id="rId73" Type="http://schemas.openxmlformats.org/officeDocument/2006/relationships/hyperlink" Target="https://my.chartered.college/impact_article/a-reflection-on-a-project-to-promote-high-engagement-in-the-early-years-curriculum/" TargetMode="External"/><Relationship Id="rId78" Type="http://schemas.openxmlformats.org/officeDocument/2006/relationships/hyperlink" Target="https://my.chartered.college/impact_article/a-reflection-on-a-project-to-promote-high-engagement-in-the-early-years-curriculum/" TargetMode="External"/><Relationship Id="rId81" Type="http://schemas.openxmlformats.org/officeDocument/2006/relationships/hyperlink" Target="https://my.chartered.college/impact_article/a-reflection-on-a-project-to-promote-high-engagement-in-the-early-years-curriculum/" TargetMode="External"/><Relationship Id="rId86" Type="http://schemas.openxmlformats.org/officeDocument/2006/relationships/hyperlink" Target="https://my.chartered.college/impact_article/a-reflection-on-a-project-to-promote-high-engagement-in-the-early-years-curriculum/" TargetMode="External"/><Relationship Id="rId9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educationendowmentfoundation.org.uk/education-evidence/guidance-reports/feedback" TargetMode="External"/><Relationship Id="rId18" Type="http://schemas.openxmlformats.org/officeDocument/2006/relationships/hyperlink" Target="https://educationendowmentfoundation.org.uk/education-evidence/guidance-reports/teaching-assistants" TargetMode="External"/><Relationship Id="rId39" Type="http://schemas.openxmlformats.org/officeDocument/2006/relationships/hyperlink" Target="https://educationendowmentfoundation.org.uk/news/five-evidence-based-strategies-pupils-with-special-educational-needs-send" TargetMode="External"/><Relationship Id="rId34" Type="http://schemas.openxmlformats.org/officeDocument/2006/relationships/hyperlink" Target="https://educationendowmentfoundation.org.uk/education-evidence/guidance-reports/primary-sel" TargetMode="External"/><Relationship Id="rId50" Type="http://schemas.openxmlformats.org/officeDocument/2006/relationships/hyperlink" Target="https://educationendowmentfoundation.org.uk/news/five-evidence-based-strategies-pupils-with-special-educational-needs-send" TargetMode="External"/><Relationship Id="rId55" Type="http://schemas.openxmlformats.org/officeDocument/2006/relationships/hyperlink" Target="https://educationendowmentfoundation.org.uk/news/five-evidence-based-strategies-pupils-with-special-educational-needs-send" TargetMode="External"/><Relationship Id="rId76" Type="http://schemas.openxmlformats.org/officeDocument/2006/relationships/hyperlink" Target="https://my.chartered.college/impact_article/a-reflection-on-a-project-to-promote-high-engagement-in-the-early-years-curriculum/" TargetMode="External"/><Relationship Id="rId97"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my.chartered.college/impact_article/a-reflection-on-a-project-to-promote-high-engagement-in-the-early-years-curriculum/" TargetMode="External"/><Relationship Id="rId92" Type="http://schemas.openxmlformats.org/officeDocument/2006/relationships/hyperlink" Target="https://educationendowmentfoundation.org.uk/education-evidence/guidance-reports/primary-sel" TargetMode="External"/><Relationship Id="rId2" Type="http://schemas.openxmlformats.org/officeDocument/2006/relationships/customXml" Target="../customXml/item2.xml"/><Relationship Id="rId29" Type="http://schemas.openxmlformats.org/officeDocument/2006/relationships/hyperlink" Target="https://mathshub.thirdspacelearning.com/primary-resources/school-leader-guides/ai-tutoring-in-schools-practical-guide" TargetMode="External"/><Relationship Id="rId24" Type="http://schemas.openxmlformats.org/officeDocument/2006/relationships/hyperlink" Target="https://educationendowmentfoundation.org.uk/early-years/toolkit/parental-engagement" TargetMode="External"/><Relationship Id="rId40" Type="http://schemas.openxmlformats.org/officeDocument/2006/relationships/hyperlink" Target="https://educationendowmentfoundation.org.uk/news/five-evidence-based-strategies-pupils-with-special-educational-needs-send" TargetMode="External"/><Relationship Id="rId45" Type="http://schemas.openxmlformats.org/officeDocument/2006/relationships/hyperlink" Target="https://educationendowmentfoundation.org.uk/news/five-evidence-based-strategies-pupils-with-special-educational-needs-send" TargetMode="External"/><Relationship Id="rId66" Type="http://schemas.openxmlformats.org/officeDocument/2006/relationships/hyperlink" Target="https://my.chartered.college/impact_article/a-reflection-on-a-project-to-promote-high-engagement-in-the-early-years-curriculum/" TargetMode="External"/><Relationship Id="rId87" Type="http://schemas.openxmlformats.org/officeDocument/2006/relationships/hyperlink" Target="https://educationendowmentfoundation.org.uk/education-evidence/leadership-and-planning/supporting-attendance/summary-of-evidence" TargetMode="External"/><Relationship Id="rId61" Type="http://schemas.openxmlformats.org/officeDocument/2006/relationships/hyperlink" Target="https://my.chartered.college/impact_article/a-reflection-on-a-project-to-promote-high-engagement-in-the-early-years-curriculum/" TargetMode="External"/><Relationship Id="rId82" Type="http://schemas.openxmlformats.org/officeDocument/2006/relationships/hyperlink" Target="https://my.chartered.college/impact_article/a-reflection-on-a-project-to-promote-high-engagement-in-the-early-years-curriculum/" TargetMode="External"/><Relationship Id="rId19" Type="http://schemas.openxmlformats.org/officeDocument/2006/relationships/hyperlink" Target="https://educationendowmentfoundation.org.uk/education-evidence/guidance-reports/teaching-assistants" TargetMode="External"/><Relationship Id="rId14" Type="http://schemas.openxmlformats.org/officeDocument/2006/relationships/hyperlink" Target="https://educationendowmentfoundation.org.uk/education-evidence/guidance-reports/feedback" TargetMode="External"/><Relationship Id="rId30" Type="http://schemas.openxmlformats.org/officeDocument/2006/relationships/hyperlink" Target="http://www.gov.uk/" TargetMode="External"/><Relationship Id="rId35" Type="http://schemas.openxmlformats.org/officeDocument/2006/relationships/hyperlink" Target="https://educationendowmentfoundation.org.uk/education-evidence/guidance-reports/primary-sel" TargetMode="External"/><Relationship Id="rId56" Type="http://schemas.openxmlformats.org/officeDocument/2006/relationships/hyperlink" Target="https://educationendowmentfoundation.org.uk/news/five-evidence-based-strategies-pupils-with-special-educational-needs-send" TargetMode="External"/><Relationship Id="rId77" Type="http://schemas.openxmlformats.org/officeDocument/2006/relationships/hyperlink" Target="https://my.chartered.college/impact_article/a-reflection-on-a-project-to-promote-high-engagement-in-the-early-years-curriculum/" TargetMode="External"/><Relationship Id="rId8" Type="http://schemas.openxmlformats.org/officeDocument/2006/relationships/footnotes" Target="footnotes.xml"/><Relationship Id="rId51" Type="http://schemas.openxmlformats.org/officeDocument/2006/relationships/hyperlink" Target="https://educationendowmentfoundation.org.uk/news/five-evidence-based-strategies-pupils-with-special-educational-needs-send" TargetMode="External"/><Relationship Id="rId72" Type="http://schemas.openxmlformats.org/officeDocument/2006/relationships/hyperlink" Target="https://my.chartered.college/impact_article/a-reflection-on-a-project-to-promote-high-engagement-in-the-early-years-curriculum/" TargetMode="External"/><Relationship Id="rId93" Type="http://schemas.openxmlformats.org/officeDocument/2006/relationships/hyperlink" Target="https://educationendowmentfoundation.org.uk/education-evidence/guidance-reports/primary-sel"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C4AE2558059041AC120727C3F65E2D" ma:contentTypeVersion="18" ma:contentTypeDescription="Create a new document." ma:contentTypeScope="" ma:versionID="796885c08f48133677d3bad4d8863db8">
  <xsd:schema xmlns:xsd="http://www.w3.org/2001/XMLSchema" xmlns:xs="http://www.w3.org/2001/XMLSchema" xmlns:p="http://schemas.microsoft.com/office/2006/metadata/properties" xmlns:ns2="a23f00ae-2586-42dd-b04a-cfad3b6f40c3" xmlns:ns3="820d2ea0-23bc-4d72-881d-d2e65f263d52" targetNamespace="http://schemas.microsoft.com/office/2006/metadata/properties" ma:root="true" ma:fieldsID="76eafd570af5c4953631bd8fcea9c2c8" ns2:_="" ns3:_="">
    <xsd:import namespace="a23f00ae-2586-42dd-b04a-cfad3b6f40c3"/>
    <xsd:import namespace="820d2ea0-23bc-4d72-881d-d2e65f263d52"/>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f00ae-2586-42dd-b04a-cfad3b6f40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13bb225-e5e6-4076-86d1-5c82f2f01027"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0d2ea0-23bc-4d72-881d-d2e65f263d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159ad78-0f4f-4d82-9de7-65037f96eb9f}" ma:internalName="TaxCatchAll" ma:showField="CatchAllData" ma:web="820d2ea0-23bc-4d72-881d-d2e65f263d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23f00ae-2586-42dd-b04a-cfad3b6f40c3">
      <Terms xmlns="http://schemas.microsoft.com/office/infopath/2007/PartnerControls"/>
    </lcf76f155ced4ddcb4097134ff3c332f>
    <TaxCatchAll xmlns="820d2ea0-23bc-4d72-881d-d2e65f263d52" xsi:nil="true"/>
  </documentManagement>
</p:properties>
</file>

<file path=customXml/itemProps1.xml><?xml version="1.0" encoding="utf-8"?>
<ds:datastoreItem xmlns:ds="http://schemas.openxmlformats.org/officeDocument/2006/customXml" ds:itemID="{0C8A7068-1E29-4227-B28C-CE0A2B727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f00ae-2586-42dd-b04a-cfad3b6f40c3"/>
    <ds:schemaRef ds:uri="820d2ea0-23bc-4d72-881d-d2e65f263d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1277E1-78FA-467B-8BEB-E3048134D563}">
  <ds:schemaRefs>
    <ds:schemaRef ds:uri="http://schemas.microsoft.com/sharepoint/v3/contenttype/forms"/>
  </ds:schemaRefs>
</ds:datastoreItem>
</file>

<file path=customXml/itemProps3.xml><?xml version="1.0" encoding="utf-8"?>
<ds:datastoreItem xmlns:ds="http://schemas.openxmlformats.org/officeDocument/2006/customXml" ds:itemID="{F9F85718-49AA-42ED-8916-118D9B4D3004}">
  <ds:schemaRefs>
    <ds:schemaRef ds:uri="http://schemas.microsoft.com/office/2006/metadata/properties"/>
    <ds:schemaRef ds:uri="http://schemas.microsoft.com/office/infopath/2007/PartnerControls"/>
    <ds:schemaRef ds:uri="a23f00ae-2586-42dd-b04a-cfad3b6f40c3"/>
    <ds:schemaRef ds:uri="820d2ea0-23bc-4d72-881d-d2e65f263d52"/>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9</Pages>
  <Words>3972</Words>
  <Characters>22566</Characters>
  <Application>Microsoft Office Word</Application>
  <DocSecurity>0</DocSecurity>
  <Lines>940</Lines>
  <Paragraphs>331</Paragraphs>
  <ScaleCrop>false</ScaleCrop>
  <Company/>
  <LinksUpToDate>false</LinksUpToDate>
  <CharactersWithSpaces>26207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Leanna Rogers</dc:creator>
  <cp:keywords/>
  <cp:lastModifiedBy>Kyle Taylor</cp:lastModifiedBy>
  <cp:revision>7</cp:revision>
  <dcterms:created xsi:type="dcterms:W3CDTF">2025-11-27T11:36:00Z</dcterms:created>
  <dcterms:modified xsi:type="dcterms:W3CDTF">2025-12-05T08:17:00Z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bd0e0a96-eb74-42ef-add7-81da509f7442</vt:lpwstr>
  </property>
  <property fmtid="{D5CDD505-2E9C-101B-9397-08002B2CF9AE}" pid="3" name="ContentTypeId">
    <vt:lpwstr>0x0101008FC4AE2558059041AC120727C3F65E2D</vt:lpwstr>
  </property>
  <property fmtid="{D5CDD505-2E9C-101B-9397-08002B2CF9AE}" pid="4" name="MediaServiceImageTags">
    <vt:lpwstr/>
  </property>
</Properties>
</file>